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方正小标宋简体" w:hAnsi="宋体" w:eastAsia="方正小标宋简体"/>
          <w:color w:val="000000"/>
          <w:sz w:val="30"/>
          <w:szCs w:val="30"/>
        </w:rPr>
      </w:pPr>
      <w:bookmarkStart w:id="0" w:name="_Toc15306267"/>
    </w:p>
    <w:p>
      <w:pPr>
        <w:spacing w:line="600" w:lineRule="exact"/>
        <w:jc w:val="center"/>
        <w:rPr>
          <w:rFonts w:ascii="方正小标宋简体" w:hAnsi="宋体" w:eastAsia="方正小标宋简体"/>
          <w:color w:val="000000"/>
          <w:sz w:val="72"/>
          <w:szCs w:val="72"/>
        </w:rPr>
      </w:pPr>
    </w:p>
    <w:p>
      <w:pPr>
        <w:spacing w:line="600" w:lineRule="exact"/>
        <w:jc w:val="center"/>
        <w:rPr>
          <w:rFonts w:ascii="方正小标宋简体" w:hAnsi="宋体" w:eastAsia="方正小标宋简体"/>
          <w:color w:val="000000"/>
          <w:sz w:val="72"/>
          <w:szCs w:val="72"/>
        </w:rPr>
      </w:pPr>
    </w:p>
    <w:p>
      <w:pPr>
        <w:spacing w:line="600" w:lineRule="exact"/>
        <w:jc w:val="center"/>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5"/>
      <w:bookmarkStart w:id="2" w:name="_Toc8279"/>
      <w:bookmarkStart w:id="3" w:name="_Toc15396597"/>
      <w:bookmarkStart w:id="4" w:name="_Toc15396475"/>
      <w:bookmarkStart w:id="5" w:name="_Toc15378441"/>
      <w:bookmarkStart w:id="6" w:name="_Toc15377193"/>
      <w:r>
        <w:rPr>
          <w:rFonts w:ascii="黑体" w:hAnsi="黑体" w:eastAsia="黑体"/>
          <w:color w:val="000000"/>
          <w:sz w:val="72"/>
          <w:szCs w:val="72"/>
        </w:rPr>
        <w:t>20</w:t>
      </w:r>
      <w:r>
        <w:rPr>
          <w:rFonts w:hint="eastAsia" w:ascii="黑体" w:hAnsi="黑体" w:eastAsia="黑体"/>
          <w:color w:val="000000"/>
          <w:sz w:val="72"/>
          <w:szCs w:val="72"/>
        </w:rPr>
        <w:t>20</w:t>
      </w:r>
      <w:r>
        <w:rPr>
          <w:rFonts w:hint="eastAsia" w:ascii="方正小标宋简体" w:hAnsi="宋体" w:eastAsia="方正小标宋简体"/>
          <w:color w:val="000000"/>
          <w:sz w:val="72"/>
          <w:szCs w:val="72"/>
        </w:rPr>
        <w:t>年度</w:t>
      </w:r>
      <w:bookmarkEnd w:id="1"/>
      <w:bookmarkEnd w:id="2"/>
      <w:bookmarkEnd w:id="3"/>
      <w:bookmarkEnd w:id="4"/>
      <w:bookmarkEnd w:id="5"/>
      <w:bookmarkEnd w:id="6"/>
    </w:p>
    <w:p>
      <w:pPr>
        <w:adjustRightInd w:val="0"/>
        <w:snapToGrid w:val="0"/>
        <w:spacing w:line="360" w:lineRule="auto"/>
        <w:jc w:val="center"/>
        <w:outlineLvl w:val="0"/>
        <w:rPr>
          <w:rFonts w:ascii="方正小标宋简体" w:hAnsi="宋体" w:eastAsia="方正小标宋简体"/>
          <w:color w:val="000000"/>
          <w:sz w:val="72"/>
          <w:szCs w:val="72"/>
        </w:rPr>
      </w:pPr>
      <w:bookmarkStart w:id="7" w:name="_Toc13379"/>
      <w:bookmarkStart w:id="8" w:name="_Toc15377426"/>
      <w:bookmarkStart w:id="9" w:name="_Toc15396476"/>
      <w:bookmarkStart w:id="10" w:name="_Toc15377194"/>
      <w:bookmarkStart w:id="11" w:name="_Toc15396598"/>
      <w:bookmarkStart w:id="12" w:name="_Toc15378442"/>
      <w:r>
        <w:rPr>
          <w:rFonts w:hint="eastAsia" w:ascii="方正小标宋简体" w:hAnsi="宋体" w:eastAsia="方正小标宋简体"/>
          <w:color w:val="000000"/>
          <w:sz w:val="72"/>
          <w:szCs w:val="72"/>
        </w:rPr>
        <w:t>四川省</w:t>
      </w:r>
      <w:bookmarkEnd w:id="0"/>
      <w:bookmarkStart w:id="13" w:name="_Toc15306268"/>
      <w:r>
        <w:rPr>
          <w:rFonts w:hint="eastAsia" w:ascii="方正小标宋简体" w:hAnsi="宋体" w:eastAsia="方正小标宋简体"/>
          <w:color w:val="000000"/>
          <w:sz w:val="72"/>
          <w:szCs w:val="72"/>
        </w:rPr>
        <w:t>地质矿产勘查开发局四0四地质队</w:t>
      </w:r>
      <w:bookmarkEnd w:id="7"/>
    </w:p>
    <w:p>
      <w:pPr>
        <w:widowControl/>
        <w:tabs>
          <w:tab w:val="center" w:pos="4213"/>
          <w:tab w:val="left" w:pos="6216"/>
        </w:tabs>
        <w:jc w:val="center"/>
        <w:rPr>
          <w:rFonts w:hint="eastAsia" w:ascii="方正小标宋简体" w:hAnsi="宋体" w:eastAsia="方正小标宋简体"/>
          <w:color w:val="000000"/>
          <w:sz w:val="72"/>
          <w:szCs w:val="72"/>
        </w:rPr>
      </w:pPr>
      <w:bookmarkStart w:id="14" w:name="_Toc1001"/>
      <w:r>
        <w:rPr>
          <w:rFonts w:hint="eastAsia" w:ascii="方正小标宋简体" w:hAnsi="宋体" w:eastAsia="方正小标宋简体"/>
          <w:color w:val="000000"/>
          <w:sz w:val="72"/>
          <w:szCs w:val="72"/>
        </w:rPr>
        <w:t>单位决算</w:t>
      </w:r>
      <w:bookmarkEnd w:id="8"/>
      <w:bookmarkEnd w:id="9"/>
      <w:bookmarkEnd w:id="10"/>
      <w:bookmarkEnd w:id="11"/>
      <w:bookmarkEnd w:id="12"/>
      <w:bookmarkEnd w:id="13"/>
      <w:bookmarkEnd w:id="14"/>
    </w:p>
    <w:p>
      <w:pPr>
        <w:pStyle w:val="2"/>
        <w:jc w:val="both"/>
        <w:rPr>
          <w:rFonts w:hint="eastAsia"/>
        </w:rPr>
        <w:sectPr>
          <w:footerReference r:id="rId7" w:type="first"/>
          <w:headerReference r:id="rId3" w:type="default"/>
          <w:footerReference r:id="rId5" w:type="default"/>
          <w:headerReference r:id="rId4" w:type="even"/>
          <w:footerReference r:id="rId6" w:type="even"/>
          <w:pgSz w:w="11906" w:h="16838"/>
          <w:pgMar w:top="1440" w:right="1800" w:bottom="1440" w:left="1800" w:header="851" w:footer="992" w:gutter="0"/>
          <w:pgNumType w:fmt="decimal" w:start="1"/>
          <w:cols w:space="720" w:num="1"/>
          <w:titlePg/>
          <w:docGrid w:type="lines" w:linePitch="312" w:charSpace="0"/>
        </w:sectPr>
      </w:pPr>
    </w:p>
    <w:p>
      <w:pPr>
        <w:widowControl/>
        <w:jc w:val="center"/>
        <w:rPr>
          <w:rFonts w:hint="eastAsia" w:ascii="黑体" w:hAnsi="黑体" w:eastAsia="黑体" w:cstheme="minorBidi"/>
          <w:sz w:val="72"/>
          <w:szCs w:val="72"/>
          <w:lang w:eastAsia="zh-CN"/>
        </w:rPr>
      </w:pPr>
      <w:r>
        <w:rPr>
          <w:rFonts w:hint="eastAsia" w:eastAsia="黑体"/>
          <w:sz w:val="48"/>
          <w:szCs w:val="48"/>
          <w:lang w:val="en-US" w:eastAsia="zh-CN"/>
        </w:rPr>
        <w:t>目录</w:t>
      </w:r>
    </w:p>
    <w:p>
      <w:pPr>
        <w:pStyle w:val="11"/>
        <w:rPr>
          <w:rFonts w:hint="eastAsia"/>
        </w:rPr>
      </w:pPr>
    </w:p>
    <w:p>
      <w:pPr>
        <w:pStyle w:val="11"/>
        <w:rPr>
          <w:rFonts w:hint="eastAsia"/>
        </w:rPr>
      </w:pPr>
      <w:r>
        <w:rPr>
          <w:rFonts w:hint="eastAsia"/>
        </w:rPr>
        <w:t>公开时间：2021年9月10日</w:t>
      </w:r>
    </w:p>
    <w:p>
      <w:pPr>
        <w:rPr>
          <w:rFonts w:hint="eastAsia"/>
        </w:rPr>
      </w:pPr>
    </w:p>
    <w:sdt>
      <w:sdtPr>
        <w:rPr>
          <w:rFonts w:ascii="宋体" w:hAnsi="宋体" w:eastAsia="宋体"/>
          <w:sz w:val="21"/>
          <w:szCs w:val="24"/>
        </w:rPr>
        <w:id w:val="109584107"/>
        <w:docPartObj>
          <w:docPartGallery w:val="Table of Contents"/>
          <w:docPartUnique/>
        </w:docPartObj>
      </w:sdtPr>
      <w:sdtEndPr>
        <w:rPr>
          <w:rFonts w:hint="eastAsia" w:ascii="仿宋" w:hAnsi="仿宋" w:eastAsia="仿宋" w:cs="仿宋"/>
          <w:b/>
          <w:sz w:val="32"/>
          <w:szCs w:val="32"/>
        </w:rPr>
      </w:sdtEndPr>
      <w:sdtContent>
        <w:p>
          <w:pPr>
            <w:pStyle w:val="11"/>
            <w:tabs>
              <w:tab w:val="right" w:leader="dot" w:pos="8306"/>
              <w:tab w:val="clear" w:pos="8296"/>
            </w:tabs>
            <w:rPr>
              <w:rFonts w:hint="eastAsia" w:eastAsia="仿宋" w:cs="仿宋"/>
              <w:sz w:val="32"/>
              <w:szCs w:val="32"/>
              <w:lang w:eastAsia="zh-CN"/>
            </w:rPr>
          </w:pPr>
          <w:r>
            <w:rPr>
              <w:rFonts w:hint="eastAsia" w:cs="仿宋"/>
              <w:sz w:val="32"/>
              <w:szCs w:val="32"/>
            </w:rPr>
            <w:fldChar w:fldCharType="begin"/>
          </w:r>
          <w:r>
            <w:rPr>
              <w:rFonts w:hint="eastAsia" w:cs="仿宋"/>
              <w:sz w:val="32"/>
              <w:szCs w:val="32"/>
            </w:rPr>
            <w:instrText xml:space="preserve">TOC \o "1-2" \h \u </w:instrText>
          </w:r>
          <w:r>
            <w:rPr>
              <w:rFonts w:hint="eastAsia" w:cs="仿宋"/>
              <w:sz w:val="32"/>
              <w:szCs w:val="32"/>
            </w:rPr>
            <w:fldChar w:fldCharType="separate"/>
          </w:r>
          <w:r>
            <w:fldChar w:fldCharType="begin"/>
          </w:r>
          <w:r>
            <w:instrText xml:space="preserve"> HYPERLINK \l "_Toc22245" </w:instrText>
          </w:r>
          <w:r>
            <w:fldChar w:fldCharType="separate"/>
          </w:r>
          <w:r>
            <w:rPr>
              <w:rFonts w:hint="eastAsia" w:cs="仿宋"/>
              <w:sz w:val="32"/>
              <w:szCs w:val="32"/>
            </w:rPr>
            <w:t>第一部分 单位概况</w:t>
          </w:r>
          <w:r>
            <w:rPr>
              <w:rFonts w:hint="eastAsia" w:cs="仿宋"/>
              <w:sz w:val="32"/>
              <w:szCs w:val="32"/>
            </w:rPr>
            <w:tab/>
          </w:r>
          <w:r>
            <w:rPr>
              <w:rFonts w:hint="eastAsia" w:cs="仿宋"/>
              <w:sz w:val="32"/>
              <w:szCs w:val="32"/>
            </w:rPr>
            <w:fldChar w:fldCharType="end"/>
          </w:r>
          <w:r>
            <w:rPr>
              <w:rFonts w:hint="eastAsia"/>
              <w:lang w:val="en-US" w:eastAsia="zh-CN"/>
            </w:rPr>
            <w:t>1</w:t>
          </w:r>
        </w:p>
        <w:p>
          <w:pPr>
            <w:pStyle w:val="12"/>
            <w:tabs>
              <w:tab w:val="right" w:leader="dot" w:pos="8306"/>
              <w:tab w:val="clear" w:pos="8296"/>
            </w:tabs>
            <w:rPr>
              <w:rFonts w:ascii="仿宋" w:hAnsi="仿宋" w:eastAsia="仿宋" w:cs="仿宋"/>
              <w:sz w:val="32"/>
              <w:szCs w:val="32"/>
            </w:rPr>
          </w:pPr>
          <w:r>
            <w:fldChar w:fldCharType="begin"/>
          </w:r>
          <w:r>
            <w:instrText xml:space="preserve"> HYPERLINK \l "_Toc11159" </w:instrText>
          </w:r>
          <w:r>
            <w:fldChar w:fldCharType="separate"/>
          </w:r>
          <w:r>
            <w:rPr>
              <w:rFonts w:hint="eastAsia" w:ascii="仿宋" w:hAnsi="仿宋" w:eastAsia="仿宋" w:cs="仿宋"/>
              <w:sz w:val="32"/>
              <w:szCs w:val="32"/>
            </w:rPr>
            <w:t>一、 职能简介</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_Toc19008 \h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p>
        <w:p>
          <w:pPr>
            <w:pStyle w:val="12"/>
            <w:tabs>
              <w:tab w:val="right" w:leader="dot" w:pos="8306"/>
              <w:tab w:val="clear" w:pos="8296"/>
            </w:tabs>
            <w:rPr>
              <w:rFonts w:hint="eastAsia" w:ascii="仿宋" w:hAnsi="仿宋" w:eastAsia="仿宋" w:cs="仿宋"/>
              <w:sz w:val="32"/>
              <w:szCs w:val="32"/>
            </w:rPr>
          </w:pPr>
          <w:r>
            <w:fldChar w:fldCharType="begin"/>
          </w:r>
          <w:r>
            <w:instrText xml:space="preserve"> HYPERLINK \l "_Toc19008" </w:instrText>
          </w:r>
          <w:r>
            <w:fldChar w:fldCharType="separate"/>
          </w:r>
          <w:r>
            <w:rPr>
              <w:rFonts w:hint="eastAsia" w:ascii="仿宋" w:hAnsi="仿宋" w:eastAsia="仿宋" w:cs="仿宋"/>
              <w:sz w:val="32"/>
              <w:szCs w:val="32"/>
            </w:rPr>
            <w:t>二、 2020年重点工作完成情况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_Toc19008 \h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rPr>
              <w:rFonts w:hint="default" w:eastAsia="仿宋"/>
              <w:lang w:val="en-US" w:eastAsia="zh-CN"/>
            </w:rPr>
          </w:pPr>
          <w:r>
            <w:rPr>
              <w:rFonts w:hint="eastAsia" w:ascii="仿宋" w:hAnsi="仿宋" w:eastAsia="仿宋" w:cs="仿宋"/>
              <w:sz w:val="32"/>
              <w:szCs w:val="32"/>
              <w:lang w:val="en-US" w:eastAsia="zh-CN"/>
            </w:rPr>
            <w:t xml:space="preserve">   三</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机构设置情况</w:t>
          </w:r>
          <w:r>
            <w:rPr>
              <w:rFonts w:hint="eastAsia" w:ascii="仿宋" w:hAnsi="仿宋" w:eastAsia="仿宋" w:cs="仿宋"/>
              <w:sz w:val="32"/>
              <w:szCs w:val="32"/>
              <w:lang w:val="en-US" w:eastAsia="zh-CN"/>
            </w:rPr>
            <w:t>...............................1</w:t>
          </w:r>
        </w:p>
        <w:p>
          <w:pPr>
            <w:pStyle w:val="11"/>
            <w:tabs>
              <w:tab w:val="right" w:leader="dot" w:pos="8306"/>
              <w:tab w:val="clear" w:pos="8296"/>
            </w:tabs>
            <w:rPr>
              <w:rFonts w:cs="仿宋"/>
              <w:sz w:val="32"/>
              <w:szCs w:val="32"/>
            </w:rPr>
          </w:pPr>
          <w:r>
            <w:fldChar w:fldCharType="begin"/>
          </w:r>
          <w:r>
            <w:instrText xml:space="preserve"> HYPERLINK \l "_Toc18167" </w:instrText>
          </w:r>
          <w:r>
            <w:fldChar w:fldCharType="separate"/>
          </w:r>
          <w:r>
            <w:rPr>
              <w:rFonts w:hint="eastAsia" w:cs="仿宋"/>
              <w:bCs/>
              <w:sz w:val="32"/>
              <w:szCs w:val="32"/>
            </w:rPr>
            <w:t>第二部分 2020年度单位决算情况说明</w:t>
          </w:r>
          <w:r>
            <w:rPr>
              <w:rFonts w:hint="eastAsia" w:cs="仿宋"/>
              <w:sz w:val="32"/>
              <w:szCs w:val="32"/>
            </w:rPr>
            <w:tab/>
          </w:r>
          <w:r>
            <w:rPr>
              <w:rFonts w:hint="eastAsia" w:cs="仿宋"/>
              <w:sz w:val="32"/>
              <w:szCs w:val="32"/>
              <w:lang w:val="en-US" w:eastAsia="zh-CN"/>
            </w:rPr>
            <w:t>4</w:t>
          </w:r>
          <w:r>
            <w:rPr>
              <w:rFonts w:hint="eastAsia" w:cs="仿宋"/>
              <w:sz w:val="32"/>
              <w:szCs w:val="32"/>
            </w:rPr>
            <w:fldChar w:fldCharType="end"/>
          </w:r>
        </w:p>
        <w:p>
          <w:pPr>
            <w:pStyle w:val="12"/>
            <w:tabs>
              <w:tab w:val="right" w:leader="dot" w:pos="8306"/>
              <w:tab w:val="clear" w:pos="8296"/>
            </w:tabs>
            <w:rPr>
              <w:rFonts w:ascii="仿宋" w:hAnsi="仿宋" w:eastAsia="仿宋" w:cs="仿宋"/>
              <w:sz w:val="32"/>
              <w:szCs w:val="32"/>
            </w:rPr>
          </w:pPr>
          <w:r>
            <w:fldChar w:fldCharType="begin"/>
          </w:r>
          <w:r>
            <w:instrText xml:space="preserve"> HYPERLINK \l "_Toc31211" </w:instrText>
          </w:r>
          <w:r>
            <w:fldChar w:fldCharType="separate"/>
          </w:r>
          <w:r>
            <w:rPr>
              <w:rFonts w:hint="eastAsia" w:ascii="仿宋" w:hAnsi="仿宋" w:eastAsia="仿宋" w:cs="仿宋"/>
              <w:sz w:val="32"/>
              <w:szCs w:val="32"/>
            </w:rPr>
            <w:t>一、 收入支出决算总体情况说明</w:t>
          </w:r>
          <w:r>
            <w:rPr>
              <w:rFonts w:hint="eastAsia" w:ascii="仿宋" w:hAnsi="仿宋" w:eastAsia="仿宋" w:cs="仿宋"/>
              <w:sz w:val="32"/>
              <w:szCs w:val="32"/>
            </w:rPr>
            <w:tab/>
          </w:r>
          <w:r>
            <w:rPr>
              <w:rFonts w:hint="eastAsia" w:ascii="仿宋" w:hAnsi="仿宋" w:eastAsia="仿宋" w:cs="仿宋"/>
              <w:sz w:val="32"/>
              <w:szCs w:val="32"/>
              <w:lang w:val="en-US" w:eastAsia="zh-CN"/>
            </w:rPr>
            <w:t>4</w:t>
          </w:r>
          <w:r>
            <w:rPr>
              <w:rFonts w:hint="eastAsia" w:ascii="仿宋" w:hAnsi="仿宋" w:eastAsia="仿宋" w:cs="仿宋"/>
              <w:sz w:val="32"/>
              <w:szCs w:val="32"/>
            </w:rPr>
            <w:fldChar w:fldCharType="end"/>
          </w:r>
        </w:p>
        <w:p>
          <w:pPr>
            <w:pStyle w:val="12"/>
            <w:tabs>
              <w:tab w:val="right" w:leader="dot" w:pos="8306"/>
              <w:tab w:val="clear" w:pos="8296"/>
            </w:tabs>
            <w:rPr>
              <w:rFonts w:ascii="仿宋" w:hAnsi="仿宋" w:eastAsia="仿宋" w:cs="仿宋"/>
              <w:sz w:val="32"/>
              <w:szCs w:val="32"/>
            </w:rPr>
          </w:pPr>
          <w:r>
            <w:fldChar w:fldCharType="begin"/>
          </w:r>
          <w:r>
            <w:instrText xml:space="preserve"> HYPERLINK \l "_Toc8314" </w:instrText>
          </w:r>
          <w:r>
            <w:fldChar w:fldCharType="separate"/>
          </w:r>
          <w:r>
            <w:rPr>
              <w:rFonts w:hint="eastAsia" w:ascii="仿宋" w:hAnsi="仿宋" w:eastAsia="仿宋" w:cs="仿宋"/>
              <w:sz w:val="32"/>
              <w:szCs w:val="32"/>
            </w:rPr>
            <w:t>二、 收入决算情况说明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4</w:t>
          </w:r>
          <w:r>
            <w:rPr>
              <w:rFonts w:hint="eastAsia" w:ascii="仿宋" w:hAnsi="仿宋" w:eastAsia="仿宋" w:cs="仿宋"/>
              <w:sz w:val="32"/>
              <w:szCs w:val="32"/>
            </w:rPr>
            <w:fldChar w:fldCharType="end"/>
          </w:r>
        </w:p>
        <w:p>
          <w:pPr>
            <w:pStyle w:val="12"/>
            <w:tabs>
              <w:tab w:val="right" w:leader="dot" w:pos="8306"/>
              <w:tab w:val="clear" w:pos="8296"/>
            </w:tabs>
            <w:rPr>
              <w:rFonts w:ascii="仿宋" w:hAnsi="仿宋" w:eastAsia="仿宋" w:cs="仿宋"/>
              <w:sz w:val="32"/>
              <w:szCs w:val="32"/>
            </w:rPr>
          </w:pPr>
          <w:r>
            <w:fldChar w:fldCharType="begin"/>
          </w:r>
          <w:r>
            <w:instrText xml:space="preserve"> HYPERLINK \l "_Toc32390" </w:instrText>
          </w:r>
          <w:r>
            <w:fldChar w:fldCharType="separate"/>
          </w:r>
          <w:r>
            <w:rPr>
              <w:rFonts w:hint="eastAsia" w:ascii="仿宋" w:hAnsi="仿宋" w:eastAsia="仿宋" w:cs="仿宋"/>
              <w:sz w:val="32"/>
              <w:szCs w:val="32"/>
            </w:rPr>
            <w:t>三、支出决算情况说明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12"/>
            <w:tabs>
              <w:tab w:val="right" w:leader="dot" w:pos="8306"/>
              <w:tab w:val="clear" w:pos="8296"/>
            </w:tabs>
            <w:rPr>
              <w:rFonts w:ascii="仿宋" w:hAnsi="仿宋" w:eastAsia="仿宋" w:cs="仿宋"/>
              <w:sz w:val="32"/>
              <w:szCs w:val="32"/>
            </w:rPr>
          </w:pPr>
          <w:r>
            <w:fldChar w:fldCharType="begin"/>
          </w:r>
          <w:r>
            <w:instrText xml:space="preserve"> HYPERLINK \l "_Toc10339" </w:instrText>
          </w:r>
          <w:r>
            <w:fldChar w:fldCharType="separate"/>
          </w:r>
          <w:r>
            <w:rPr>
              <w:rFonts w:hint="eastAsia" w:ascii="仿宋" w:hAnsi="仿宋" w:eastAsia="仿宋" w:cs="仿宋"/>
              <w:sz w:val="32"/>
              <w:szCs w:val="32"/>
            </w:rPr>
            <w:t>四、财政拨款收入支出决算总体情况说明</w:t>
          </w:r>
          <w:r>
            <w:rPr>
              <w:rFonts w:hint="eastAsia" w:ascii="仿宋" w:hAnsi="仿宋" w:eastAsia="仿宋" w:cs="仿宋"/>
              <w:sz w:val="32"/>
              <w:szCs w:val="32"/>
            </w:rPr>
            <w:tab/>
          </w:r>
          <w:r>
            <w:rPr>
              <w:rFonts w:hint="eastAsia" w:ascii="仿宋" w:hAnsi="仿宋" w:eastAsia="仿宋" w:cs="仿宋"/>
              <w:sz w:val="32"/>
              <w:szCs w:val="32"/>
              <w:lang w:val="en-US" w:eastAsia="zh-CN"/>
            </w:rPr>
            <w:t>6</w:t>
          </w:r>
          <w:r>
            <w:rPr>
              <w:rFonts w:hint="eastAsia" w:ascii="仿宋" w:hAnsi="仿宋" w:eastAsia="仿宋" w:cs="仿宋"/>
              <w:sz w:val="32"/>
              <w:szCs w:val="32"/>
            </w:rPr>
            <w:fldChar w:fldCharType="end"/>
          </w:r>
        </w:p>
        <w:p>
          <w:pPr>
            <w:pStyle w:val="12"/>
            <w:tabs>
              <w:tab w:val="right" w:leader="dot" w:pos="8306"/>
              <w:tab w:val="clear" w:pos="8296"/>
            </w:tabs>
            <w:rPr>
              <w:rFonts w:ascii="仿宋" w:hAnsi="仿宋" w:eastAsia="仿宋" w:cs="仿宋"/>
              <w:sz w:val="32"/>
              <w:szCs w:val="32"/>
            </w:rPr>
          </w:pPr>
          <w:r>
            <w:fldChar w:fldCharType="begin"/>
          </w:r>
          <w:r>
            <w:instrText xml:space="preserve"> HYPERLINK \l "_Toc1434" </w:instrText>
          </w:r>
          <w:r>
            <w:fldChar w:fldCharType="separate"/>
          </w:r>
          <w:r>
            <w:rPr>
              <w:rFonts w:hint="eastAsia" w:ascii="仿宋" w:hAnsi="仿宋" w:eastAsia="仿宋" w:cs="仿宋"/>
              <w:sz w:val="32"/>
              <w:szCs w:val="32"/>
            </w:rPr>
            <w:t>五、 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6</w:t>
          </w:r>
          <w:r>
            <w:rPr>
              <w:rFonts w:hint="eastAsia" w:ascii="仿宋" w:hAnsi="仿宋" w:eastAsia="仿宋" w:cs="仿宋"/>
              <w:sz w:val="32"/>
              <w:szCs w:val="32"/>
            </w:rPr>
            <w:fldChar w:fldCharType="end"/>
          </w:r>
        </w:p>
        <w:p>
          <w:pPr>
            <w:pStyle w:val="12"/>
            <w:tabs>
              <w:tab w:val="right" w:leader="dot" w:pos="8306"/>
              <w:tab w:val="clear" w:pos="8296"/>
            </w:tabs>
            <w:rPr>
              <w:rFonts w:ascii="仿宋" w:hAnsi="仿宋" w:eastAsia="仿宋" w:cs="仿宋"/>
              <w:sz w:val="32"/>
              <w:szCs w:val="32"/>
            </w:rPr>
          </w:pPr>
          <w:r>
            <w:fldChar w:fldCharType="begin"/>
          </w:r>
          <w:r>
            <w:instrText xml:space="preserve"> HYPERLINK \l "_Toc17185" </w:instrText>
          </w:r>
          <w:r>
            <w:fldChar w:fldCharType="separate"/>
          </w:r>
          <w:r>
            <w:rPr>
              <w:rFonts w:hint="eastAsia" w:ascii="仿宋" w:hAnsi="仿宋" w:eastAsia="仿宋" w:cs="仿宋"/>
              <w:sz w:val="32"/>
              <w:szCs w:val="32"/>
            </w:rPr>
            <w:t>六、一般公共预算财政拨款基本支出决算情况说明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9</w:t>
          </w:r>
          <w:r>
            <w:rPr>
              <w:rFonts w:hint="eastAsia" w:ascii="仿宋" w:hAnsi="仿宋" w:eastAsia="仿宋" w:cs="仿宋"/>
              <w:sz w:val="32"/>
              <w:szCs w:val="32"/>
            </w:rPr>
            <w:fldChar w:fldCharType="end"/>
          </w:r>
        </w:p>
        <w:p>
          <w:pPr>
            <w:pStyle w:val="12"/>
            <w:tabs>
              <w:tab w:val="right" w:leader="dot" w:pos="8306"/>
              <w:tab w:val="clear" w:pos="8296"/>
            </w:tabs>
            <w:rPr>
              <w:rFonts w:hint="eastAsia" w:ascii="仿宋" w:hAnsi="仿宋" w:eastAsia="仿宋" w:cs="仿宋"/>
              <w:sz w:val="32"/>
              <w:szCs w:val="32"/>
              <w:lang w:val="en-US" w:eastAsia="zh-CN"/>
            </w:rPr>
          </w:pPr>
          <w:r>
            <w:fldChar w:fldCharType="begin"/>
          </w:r>
          <w:r>
            <w:instrText xml:space="preserve"> HYPERLINK \l "_Toc1158" </w:instrText>
          </w:r>
          <w:r>
            <w:fldChar w:fldCharType="separate"/>
          </w:r>
          <w:r>
            <w:rPr>
              <w:rFonts w:hint="eastAsia" w:ascii="仿宋" w:hAnsi="仿宋" w:eastAsia="仿宋" w:cs="仿宋"/>
              <w:sz w:val="32"/>
              <w:szCs w:val="32"/>
            </w:rPr>
            <w:t>七、“三公”经费财政拨款支出决算情况说明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1</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0</w:t>
          </w:r>
        </w:p>
        <w:p>
          <w:pPr>
            <w:pStyle w:val="12"/>
            <w:tabs>
              <w:tab w:val="right" w:leader="dot" w:pos="8306"/>
              <w:tab w:val="clear" w:pos="8296"/>
            </w:tabs>
            <w:rPr>
              <w:rFonts w:hint="eastAsia" w:ascii="仿宋" w:hAnsi="仿宋" w:eastAsia="仿宋" w:cs="仿宋"/>
              <w:sz w:val="32"/>
              <w:szCs w:val="32"/>
              <w:lang w:val="en-US" w:eastAsia="zh-CN"/>
            </w:rPr>
          </w:pPr>
          <w:r>
            <w:fldChar w:fldCharType="begin"/>
          </w:r>
          <w:r>
            <w:instrText xml:space="preserve"> HYPERLINK \l "_Toc20955" </w:instrText>
          </w:r>
          <w:r>
            <w:fldChar w:fldCharType="separate"/>
          </w:r>
          <w:r>
            <w:rPr>
              <w:rFonts w:hint="eastAsia" w:ascii="仿宋" w:hAnsi="仿宋" w:eastAsia="仿宋" w:cs="仿宋"/>
              <w:sz w:val="32"/>
              <w:szCs w:val="32"/>
            </w:rPr>
            <w:t>八、政府性基金预算支出决算情况说明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1</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0</w:t>
          </w:r>
        </w:p>
        <w:p>
          <w:pPr>
            <w:pStyle w:val="12"/>
            <w:tabs>
              <w:tab w:val="right" w:leader="dot" w:pos="8306"/>
              <w:tab w:val="clear" w:pos="8296"/>
            </w:tabs>
            <w:rPr>
              <w:rFonts w:hint="eastAsia" w:ascii="仿宋" w:hAnsi="仿宋" w:eastAsia="仿宋" w:cs="仿宋"/>
              <w:sz w:val="32"/>
              <w:szCs w:val="32"/>
              <w:lang w:val="en-US" w:eastAsia="zh-CN"/>
            </w:rPr>
          </w:pPr>
          <w:r>
            <w:fldChar w:fldCharType="begin"/>
          </w:r>
          <w:r>
            <w:instrText xml:space="preserve"> HYPERLINK \l "_Toc30463" </w:instrText>
          </w:r>
          <w:r>
            <w:fldChar w:fldCharType="separate"/>
          </w:r>
          <w:r>
            <w:rPr>
              <w:rFonts w:hint="eastAsia" w:ascii="仿宋" w:hAnsi="仿宋" w:eastAsia="仿宋" w:cs="仿宋"/>
              <w:sz w:val="32"/>
              <w:szCs w:val="32"/>
            </w:rPr>
            <w:t>九、 国有资本经营预算支出决算情况说明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1</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0</w:t>
          </w:r>
        </w:p>
        <w:p>
          <w:pPr>
            <w:pStyle w:val="12"/>
            <w:tabs>
              <w:tab w:val="right" w:leader="dot" w:pos="8306"/>
              <w:tab w:val="clear" w:pos="8296"/>
            </w:tabs>
            <w:rPr>
              <w:rFonts w:hint="eastAsia" w:ascii="仿宋" w:hAnsi="仿宋" w:eastAsia="仿宋" w:cs="仿宋"/>
              <w:sz w:val="32"/>
              <w:szCs w:val="32"/>
              <w:lang w:val="en-US" w:eastAsia="zh-CN"/>
            </w:rPr>
          </w:pPr>
          <w:r>
            <w:fldChar w:fldCharType="begin"/>
          </w:r>
          <w:r>
            <w:instrText xml:space="preserve"> HYPERLINK \l "_Toc23324" </w:instrText>
          </w:r>
          <w:r>
            <w:fldChar w:fldCharType="separate"/>
          </w:r>
          <w:r>
            <w:rPr>
              <w:rFonts w:hint="eastAsia" w:ascii="仿宋" w:hAnsi="仿宋" w:eastAsia="仿宋" w:cs="仿宋"/>
              <w:sz w:val="32"/>
              <w:szCs w:val="32"/>
            </w:rPr>
            <w:t>十、 其他重要事项的情况说明</w:t>
          </w:r>
          <w:r>
            <w:rPr>
              <w:rFonts w:hint="eastAsia" w:ascii="仿宋" w:hAnsi="仿宋" w:eastAsia="仿宋" w:cs="仿宋"/>
              <w:sz w:val="32"/>
              <w:szCs w:val="32"/>
            </w:rPr>
            <w:tab/>
          </w:r>
          <w:r>
            <w:rPr>
              <w:rFonts w:hint="eastAsia" w:ascii="仿宋" w:hAnsi="仿宋" w:eastAsia="仿宋" w:cs="仿宋"/>
              <w:sz w:val="32"/>
              <w:szCs w:val="32"/>
              <w:lang w:val="en-US" w:eastAsia="zh-CN"/>
            </w:rPr>
            <w:t>1</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0</w:t>
          </w:r>
        </w:p>
        <w:p>
          <w:pPr>
            <w:pStyle w:val="11"/>
            <w:tabs>
              <w:tab w:val="right" w:leader="dot" w:pos="8306"/>
              <w:tab w:val="clear" w:pos="8296"/>
            </w:tabs>
            <w:rPr>
              <w:rFonts w:cs="仿宋"/>
              <w:sz w:val="32"/>
              <w:szCs w:val="32"/>
            </w:rPr>
          </w:pPr>
          <w:r>
            <w:fldChar w:fldCharType="begin"/>
          </w:r>
          <w:r>
            <w:instrText xml:space="preserve"> HYPERLINK \l "_Toc855" </w:instrText>
          </w:r>
          <w:r>
            <w:fldChar w:fldCharType="separate"/>
          </w:r>
          <w:r>
            <w:rPr>
              <w:rFonts w:hint="eastAsia" w:cs="仿宋"/>
              <w:sz w:val="32"/>
              <w:szCs w:val="32"/>
            </w:rPr>
            <w:t>第三部分名词解释</w:t>
          </w:r>
          <w:r>
            <w:rPr>
              <w:rFonts w:hint="eastAsia" w:cs="仿宋"/>
              <w:sz w:val="32"/>
              <w:szCs w:val="32"/>
            </w:rPr>
            <w:tab/>
          </w:r>
          <w:r>
            <w:rPr>
              <w:rFonts w:hint="eastAsia" w:cs="仿宋"/>
              <w:sz w:val="32"/>
              <w:szCs w:val="32"/>
            </w:rPr>
            <w:fldChar w:fldCharType="begin"/>
          </w:r>
          <w:r>
            <w:rPr>
              <w:rFonts w:hint="eastAsia" w:cs="仿宋"/>
              <w:sz w:val="32"/>
              <w:szCs w:val="32"/>
            </w:rPr>
            <w:instrText xml:space="preserve"> PAGEREF _Toc855 \h </w:instrText>
          </w:r>
          <w:r>
            <w:rPr>
              <w:rFonts w:hint="eastAsia" w:cs="仿宋"/>
              <w:sz w:val="32"/>
              <w:szCs w:val="32"/>
            </w:rPr>
            <w:fldChar w:fldCharType="separate"/>
          </w:r>
          <w:r>
            <w:rPr>
              <w:rFonts w:hint="eastAsia" w:cs="仿宋"/>
              <w:sz w:val="32"/>
              <w:szCs w:val="32"/>
            </w:rPr>
            <w:t>1</w:t>
          </w:r>
          <w:r>
            <w:rPr>
              <w:rFonts w:hint="eastAsia" w:cs="仿宋"/>
              <w:sz w:val="32"/>
              <w:szCs w:val="32"/>
              <w:lang w:val="en-US" w:eastAsia="zh-CN"/>
            </w:rPr>
            <w:t>1</w:t>
          </w:r>
          <w:r>
            <w:rPr>
              <w:rFonts w:hint="eastAsia" w:cs="仿宋"/>
              <w:sz w:val="32"/>
              <w:szCs w:val="32"/>
            </w:rPr>
            <w:fldChar w:fldCharType="end"/>
          </w:r>
          <w:r>
            <w:rPr>
              <w:rFonts w:hint="eastAsia" w:cs="仿宋"/>
              <w:sz w:val="32"/>
              <w:szCs w:val="32"/>
            </w:rPr>
            <w:fldChar w:fldCharType="end"/>
          </w:r>
        </w:p>
        <w:p>
          <w:pPr>
            <w:pStyle w:val="11"/>
            <w:tabs>
              <w:tab w:val="right" w:leader="dot" w:pos="8306"/>
              <w:tab w:val="clear" w:pos="8296"/>
            </w:tabs>
            <w:rPr>
              <w:rFonts w:cs="仿宋"/>
              <w:sz w:val="32"/>
              <w:szCs w:val="32"/>
            </w:rPr>
          </w:pPr>
          <w:r>
            <w:fldChar w:fldCharType="begin"/>
          </w:r>
          <w:r>
            <w:instrText xml:space="preserve"> HYPERLINK \l "_Toc30977" </w:instrText>
          </w:r>
          <w:r>
            <w:fldChar w:fldCharType="separate"/>
          </w:r>
          <w:r>
            <w:rPr>
              <w:rFonts w:hint="eastAsia" w:cs="仿宋"/>
              <w:sz w:val="32"/>
              <w:szCs w:val="32"/>
            </w:rPr>
            <w:t>第四部分 附表</w:t>
          </w:r>
          <w:r>
            <w:rPr>
              <w:rFonts w:hint="eastAsia" w:cs="仿宋"/>
              <w:sz w:val="32"/>
              <w:szCs w:val="32"/>
            </w:rPr>
            <w:tab/>
          </w:r>
          <w:r>
            <w:rPr>
              <w:rFonts w:hint="eastAsia" w:cs="仿宋"/>
              <w:sz w:val="32"/>
              <w:szCs w:val="32"/>
            </w:rPr>
            <w:fldChar w:fldCharType="begin"/>
          </w:r>
          <w:r>
            <w:rPr>
              <w:rFonts w:hint="eastAsia" w:cs="仿宋"/>
              <w:sz w:val="32"/>
              <w:szCs w:val="32"/>
            </w:rPr>
            <w:instrText xml:space="preserve"> PAGEREF _Toc30977 \h </w:instrText>
          </w:r>
          <w:r>
            <w:rPr>
              <w:rFonts w:hint="eastAsia" w:cs="仿宋"/>
              <w:sz w:val="32"/>
              <w:szCs w:val="32"/>
            </w:rPr>
            <w:fldChar w:fldCharType="separate"/>
          </w:r>
          <w:r>
            <w:rPr>
              <w:rFonts w:hint="eastAsia" w:cs="仿宋"/>
              <w:sz w:val="32"/>
              <w:szCs w:val="32"/>
            </w:rPr>
            <w:t>1</w:t>
          </w:r>
          <w:r>
            <w:rPr>
              <w:rFonts w:hint="eastAsia" w:cs="仿宋"/>
              <w:sz w:val="32"/>
              <w:szCs w:val="32"/>
              <w:lang w:val="en-US" w:eastAsia="zh-CN"/>
            </w:rPr>
            <w:t>4</w:t>
          </w:r>
          <w:r>
            <w:rPr>
              <w:rFonts w:hint="eastAsia" w:cs="仿宋"/>
              <w:sz w:val="32"/>
              <w:szCs w:val="32"/>
            </w:rPr>
            <w:fldChar w:fldCharType="end"/>
          </w:r>
          <w:r>
            <w:rPr>
              <w:rFonts w:hint="eastAsia" w:cs="仿宋"/>
              <w:sz w:val="32"/>
              <w:szCs w:val="32"/>
            </w:rPr>
            <w:fldChar w:fldCharType="end"/>
          </w:r>
        </w:p>
        <w:p>
          <w:pPr>
            <w:pStyle w:val="12"/>
            <w:tabs>
              <w:tab w:val="right" w:leader="dot" w:pos="8306"/>
              <w:tab w:val="clear" w:pos="8296"/>
            </w:tabs>
            <w:rPr>
              <w:rFonts w:ascii="仿宋" w:hAnsi="仿宋" w:eastAsia="仿宋" w:cs="仿宋"/>
              <w:sz w:val="32"/>
              <w:szCs w:val="32"/>
            </w:rPr>
          </w:pPr>
          <w:r>
            <w:fldChar w:fldCharType="begin"/>
          </w:r>
          <w:r>
            <w:instrText xml:space="preserve"> HYPERLINK \l "_Toc18999" </w:instrText>
          </w:r>
          <w:r>
            <w:fldChar w:fldCharType="separate"/>
          </w:r>
          <w:r>
            <w:rPr>
              <w:rFonts w:hint="eastAsia" w:ascii="仿宋" w:hAnsi="仿宋" w:eastAsia="仿宋" w:cs="仿宋"/>
              <w:sz w:val="32"/>
              <w:szCs w:val="32"/>
            </w:rPr>
            <w:t>一、收入支出决算总表</w:t>
          </w:r>
          <w:r>
            <w:rPr>
              <w:rFonts w:hint="eastAsia" w:ascii="仿宋" w:hAnsi="仿宋" w:eastAsia="仿宋" w:cs="仿宋"/>
              <w:sz w:val="32"/>
              <w:szCs w:val="32"/>
            </w:rPr>
            <w:fldChar w:fldCharType="end"/>
          </w:r>
        </w:p>
        <w:p>
          <w:pPr>
            <w:pStyle w:val="12"/>
            <w:tabs>
              <w:tab w:val="right" w:leader="dot" w:pos="8306"/>
              <w:tab w:val="clear" w:pos="8296"/>
            </w:tabs>
            <w:rPr>
              <w:rFonts w:ascii="仿宋" w:hAnsi="仿宋" w:eastAsia="仿宋" w:cs="仿宋"/>
              <w:sz w:val="32"/>
              <w:szCs w:val="32"/>
            </w:rPr>
          </w:pPr>
          <w:r>
            <w:fldChar w:fldCharType="begin"/>
          </w:r>
          <w:r>
            <w:instrText xml:space="preserve"> HYPERLINK \l "_Toc31570" </w:instrText>
          </w:r>
          <w:r>
            <w:fldChar w:fldCharType="separate"/>
          </w:r>
          <w:r>
            <w:rPr>
              <w:rFonts w:hint="eastAsia" w:ascii="仿宋" w:hAnsi="仿宋" w:eastAsia="仿宋" w:cs="仿宋"/>
              <w:sz w:val="32"/>
              <w:szCs w:val="32"/>
            </w:rPr>
            <w:t>二、收入决算表</w:t>
          </w:r>
          <w:r>
            <w:rPr>
              <w:rFonts w:hint="eastAsia" w:ascii="仿宋" w:hAnsi="仿宋" w:eastAsia="仿宋" w:cs="仿宋"/>
              <w:sz w:val="32"/>
              <w:szCs w:val="32"/>
            </w:rPr>
            <w:fldChar w:fldCharType="end"/>
          </w:r>
        </w:p>
        <w:p>
          <w:pPr>
            <w:pStyle w:val="12"/>
            <w:tabs>
              <w:tab w:val="right" w:leader="dot" w:pos="8306"/>
              <w:tab w:val="clear" w:pos="8296"/>
            </w:tabs>
            <w:rPr>
              <w:rFonts w:ascii="仿宋" w:hAnsi="仿宋" w:eastAsia="仿宋" w:cs="仿宋"/>
              <w:sz w:val="32"/>
              <w:szCs w:val="32"/>
            </w:rPr>
          </w:pPr>
          <w:r>
            <w:fldChar w:fldCharType="begin"/>
          </w:r>
          <w:r>
            <w:instrText xml:space="preserve"> HYPERLINK \l "_Toc31101" </w:instrText>
          </w:r>
          <w:r>
            <w:fldChar w:fldCharType="separate"/>
          </w:r>
          <w:r>
            <w:rPr>
              <w:rFonts w:hint="eastAsia" w:ascii="仿宋" w:hAnsi="仿宋" w:eastAsia="仿宋" w:cs="仿宋"/>
              <w:sz w:val="32"/>
              <w:szCs w:val="32"/>
            </w:rPr>
            <w:t>三、支出决算表</w:t>
          </w:r>
          <w:r>
            <w:rPr>
              <w:rFonts w:hint="eastAsia" w:ascii="仿宋" w:hAnsi="仿宋" w:eastAsia="仿宋" w:cs="仿宋"/>
              <w:sz w:val="32"/>
              <w:szCs w:val="32"/>
            </w:rPr>
            <w:fldChar w:fldCharType="end"/>
          </w:r>
        </w:p>
        <w:p>
          <w:pPr>
            <w:pStyle w:val="12"/>
            <w:tabs>
              <w:tab w:val="right" w:leader="dot" w:pos="8306"/>
              <w:tab w:val="clear" w:pos="8296"/>
            </w:tabs>
            <w:rPr>
              <w:rFonts w:ascii="仿宋" w:hAnsi="仿宋" w:eastAsia="仿宋" w:cs="仿宋"/>
              <w:sz w:val="32"/>
              <w:szCs w:val="32"/>
            </w:rPr>
          </w:pPr>
          <w:r>
            <w:fldChar w:fldCharType="begin"/>
          </w:r>
          <w:r>
            <w:instrText xml:space="preserve"> HYPERLINK \l "_Toc2937" </w:instrText>
          </w:r>
          <w:r>
            <w:fldChar w:fldCharType="separate"/>
          </w:r>
          <w:r>
            <w:rPr>
              <w:rFonts w:hint="eastAsia" w:ascii="仿宋" w:hAnsi="仿宋" w:eastAsia="仿宋" w:cs="仿宋"/>
              <w:sz w:val="32"/>
              <w:szCs w:val="32"/>
            </w:rPr>
            <w:t>四、财政拨款收入支出决算总表</w:t>
          </w:r>
          <w:r>
            <w:rPr>
              <w:rFonts w:hint="eastAsia" w:ascii="仿宋" w:hAnsi="仿宋" w:eastAsia="仿宋" w:cs="仿宋"/>
              <w:sz w:val="32"/>
              <w:szCs w:val="32"/>
            </w:rPr>
            <w:fldChar w:fldCharType="end"/>
          </w:r>
        </w:p>
        <w:p>
          <w:pPr>
            <w:pStyle w:val="12"/>
            <w:tabs>
              <w:tab w:val="right" w:leader="dot" w:pos="8306"/>
              <w:tab w:val="clear" w:pos="8296"/>
            </w:tabs>
            <w:rPr>
              <w:rFonts w:ascii="仿宋" w:hAnsi="仿宋" w:eastAsia="仿宋" w:cs="仿宋"/>
              <w:sz w:val="32"/>
              <w:szCs w:val="32"/>
            </w:rPr>
          </w:pPr>
          <w:r>
            <w:fldChar w:fldCharType="begin"/>
          </w:r>
          <w:r>
            <w:instrText xml:space="preserve"> HYPERLINK \l "_Toc11579" </w:instrText>
          </w:r>
          <w:r>
            <w:fldChar w:fldCharType="separate"/>
          </w:r>
          <w:r>
            <w:rPr>
              <w:rFonts w:hint="eastAsia" w:ascii="仿宋" w:hAnsi="仿宋" w:eastAsia="仿宋" w:cs="仿宋"/>
              <w:sz w:val="32"/>
              <w:szCs w:val="32"/>
            </w:rPr>
            <w:t>五、财政拨款支出决算明细表</w:t>
          </w:r>
          <w:r>
            <w:rPr>
              <w:rFonts w:hint="eastAsia" w:ascii="仿宋" w:hAnsi="仿宋" w:eastAsia="仿宋" w:cs="仿宋"/>
              <w:sz w:val="32"/>
              <w:szCs w:val="32"/>
            </w:rPr>
            <w:fldChar w:fldCharType="end"/>
          </w:r>
        </w:p>
        <w:p>
          <w:pPr>
            <w:pStyle w:val="12"/>
            <w:tabs>
              <w:tab w:val="right" w:leader="dot" w:pos="8306"/>
              <w:tab w:val="clear" w:pos="8296"/>
            </w:tabs>
            <w:rPr>
              <w:rFonts w:ascii="仿宋" w:hAnsi="仿宋" w:eastAsia="仿宋" w:cs="仿宋"/>
              <w:sz w:val="32"/>
              <w:szCs w:val="32"/>
            </w:rPr>
          </w:pPr>
          <w:r>
            <w:fldChar w:fldCharType="begin"/>
          </w:r>
          <w:r>
            <w:instrText xml:space="preserve"> HYPERLINK \l "_Toc2367" </w:instrText>
          </w:r>
          <w:r>
            <w:fldChar w:fldCharType="separate"/>
          </w:r>
          <w:r>
            <w:rPr>
              <w:rFonts w:hint="eastAsia" w:ascii="仿宋" w:hAnsi="仿宋" w:eastAsia="仿宋" w:cs="仿宋"/>
              <w:sz w:val="32"/>
              <w:szCs w:val="32"/>
            </w:rPr>
            <w:t>六、一般公共预算财政拨款支出决算表</w:t>
          </w:r>
          <w:r>
            <w:rPr>
              <w:rFonts w:hint="eastAsia" w:ascii="仿宋" w:hAnsi="仿宋" w:eastAsia="仿宋" w:cs="仿宋"/>
              <w:sz w:val="32"/>
              <w:szCs w:val="32"/>
            </w:rPr>
            <w:fldChar w:fldCharType="end"/>
          </w:r>
        </w:p>
        <w:p>
          <w:pPr>
            <w:pStyle w:val="12"/>
            <w:tabs>
              <w:tab w:val="right" w:leader="dot" w:pos="8306"/>
              <w:tab w:val="clear" w:pos="8296"/>
            </w:tabs>
            <w:rPr>
              <w:rFonts w:ascii="仿宋" w:hAnsi="仿宋" w:eastAsia="仿宋" w:cs="仿宋"/>
              <w:sz w:val="32"/>
              <w:szCs w:val="32"/>
            </w:rPr>
          </w:pPr>
          <w:r>
            <w:fldChar w:fldCharType="begin"/>
          </w:r>
          <w:r>
            <w:instrText xml:space="preserve"> HYPERLINK \l "_Toc6150" </w:instrText>
          </w:r>
          <w:r>
            <w:fldChar w:fldCharType="separate"/>
          </w:r>
          <w:r>
            <w:rPr>
              <w:rFonts w:hint="eastAsia" w:ascii="仿宋" w:hAnsi="仿宋" w:eastAsia="仿宋" w:cs="仿宋"/>
              <w:sz w:val="32"/>
              <w:szCs w:val="32"/>
            </w:rPr>
            <w:t>七、一般公共预算财政拨款支出决算明细表</w:t>
          </w:r>
          <w:r>
            <w:rPr>
              <w:rFonts w:hint="eastAsia" w:ascii="仿宋" w:hAnsi="仿宋" w:eastAsia="仿宋" w:cs="仿宋"/>
              <w:sz w:val="32"/>
              <w:szCs w:val="32"/>
            </w:rPr>
            <w:fldChar w:fldCharType="end"/>
          </w:r>
        </w:p>
        <w:p>
          <w:pPr>
            <w:pStyle w:val="12"/>
            <w:tabs>
              <w:tab w:val="right" w:leader="dot" w:pos="8306"/>
              <w:tab w:val="clear" w:pos="8296"/>
            </w:tabs>
            <w:rPr>
              <w:rFonts w:ascii="仿宋" w:hAnsi="仿宋" w:eastAsia="仿宋" w:cs="仿宋"/>
              <w:sz w:val="32"/>
              <w:szCs w:val="32"/>
            </w:rPr>
          </w:pPr>
          <w:r>
            <w:fldChar w:fldCharType="begin"/>
          </w:r>
          <w:r>
            <w:instrText xml:space="preserve"> HYPERLINK \l "_Toc3882" </w:instrText>
          </w:r>
          <w:r>
            <w:fldChar w:fldCharType="separate"/>
          </w:r>
          <w:r>
            <w:rPr>
              <w:rFonts w:hint="eastAsia" w:ascii="仿宋" w:hAnsi="仿宋" w:eastAsia="仿宋" w:cs="仿宋"/>
              <w:sz w:val="32"/>
              <w:szCs w:val="32"/>
            </w:rPr>
            <w:t>八、一般公共预算财政拨款基本支出决算表</w:t>
          </w:r>
          <w:r>
            <w:rPr>
              <w:rFonts w:hint="eastAsia" w:ascii="仿宋" w:hAnsi="仿宋" w:eastAsia="仿宋" w:cs="仿宋"/>
              <w:sz w:val="32"/>
              <w:szCs w:val="32"/>
            </w:rPr>
            <w:fldChar w:fldCharType="end"/>
          </w:r>
        </w:p>
        <w:p>
          <w:pPr>
            <w:pStyle w:val="12"/>
            <w:tabs>
              <w:tab w:val="right" w:leader="dot" w:pos="8306"/>
              <w:tab w:val="clear" w:pos="8296"/>
            </w:tabs>
            <w:rPr>
              <w:rFonts w:ascii="仿宋" w:hAnsi="仿宋" w:eastAsia="仿宋" w:cs="仿宋"/>
              <w:sz w:val="32"/>
              <w:szCs w:val="32"/>
            </w:rPr>
          </w:pPr>
          <w:r>
            <w:fldChar w:fldCharType="begin"/>
          </w:r>
          <w:r>
            <w:instrText xml:space="preserve"> HYPERLINK \l "_Toc23426" </w:instrText>
          </w:r>
          <w:r>
            <w:fldChar w:fldCharType="separate"/>
          </w:r>
          <w:r>
            <w:rPr>
              <w:rFonts w:hint="eastAsia" w:ascii="仿宋" w:hAnsi="仿宋" w:eastAsia="仿宋" w:cs="仿宋"/>
              <w:sz w:val="32"/>
              <w:szCs w:val="32"/>
            </w:rPr>
            <w:t>九、一般公共预算财政拨款项目支出决算表</w:t>
          </w:r>
          <w:r>
            <w:rPr>
              <w:rFonts w:hint="eastAsia" w:ascii="仿宋" w:hAnsi="仿宋" w:eastAsia="仿宋" w:cs="仿宋"/>
              <w:sz w:val="32"/>
              <w:szCs w:val="32"/>
            </w:rPr>
            <w:fldChar w:fldCharType="end"/>
          </w:r>
        </w:p>
        <w:p>
          <w:pPr>
            <w:pStyle w:val="12"/>
            <w:tabs>
              <w:tab w:val="right" w:leader="dot" w:pos="8306"/>
              <w:tab w:val="clear" w:pos="8296"/>
            </w:tabs>
            <w:rPr>
              <w:rFonts w:ascii="仿宋" w:hAnsi="仿宋" w:eastAsia="仿宋" w:cs="仿宋"/>
              <w:sz w:val="32"/>
              <w:szCs w:val="32"/>
            </w:rPr>
          </w:pPr>
          <w:r>
            <w:fldChar w:fldCharType="begin"/>
          </w:r>
          <w:r>
            <w:instrText xml:space="preserve"> HYPERLINK \l "_Toc19614" </w:instrText>
          </w:r>
          <w:r>
            <w:fldChar w:fldCharType="separate"/>
          </w:r>
          <w:r>
            <w:rPr>
              <w:rFonts w:hint="eastAsia" w:ascii="仿宋" w:hAnsi="仿宋" w:eastAsia="仿宋" w:cs="仿宋"/>
              <w:sz w:val="32"/>
              <w:szCs w:val="32"/>
            </w:rPr>
            <w:t>十、一般公共预算财政拨款“三公”经费支出决算表</w:t>
          </w:r>
          <w:r>
            <w:rPr>
              <w:rFonts w:hint="eastAsia" w:ascii="仿宋" w:hAnsi="仿宋" w:eastAsia="仿宋" w:cs="仿宋"/>
              <w:sz w:val="32"/>
              <w:szCs w:val="32"/>
            </w:rPr>
            <w:fldChar w:fldCharType="end"/>
          </w:r>
        </w:p>
        <w:p>
          <w:pPr>
            <w:pStyle w:val="12"/>
            <w:tabs>
              <w:tab w:val="right" w:leader="dot" w:pos="8306"/>
              <w:tab w:val="clear" w:pos="8296"/>
            </w:tabs>
            <w:rPr>
              <w:rFonts w:ascii="仿宋" w:hAnsi="仿宋" w:eastAsia="仿宋" w:cs="仿宋"/>
              <w:sz w:val="32"/>
              <w:szCs w:val="32"/>
            </w:rPr>
          </w:pPr>
          <w:r>
            <w:fldChar w:fldCharType="begin"/>
          </w:r>
          <w:r>
            <w:instrText xml:space="preserve"> HYPERLINK \l "_Toc29840" </w:instrText>
          </w:r>
          <w:r>
            <w:fldChar w:fldCharType="separate"/>
          </w:r>
          <w:r>
            <w:rPr>
              <w:rFonts w:hint="eastAsia" w:ascii="仿宋" w:hAnsi="仿宋" w:eastAsia="仿宋" w:cs="仿宋"/>
              <w:sz w:val="32"/>
              <w:szCs w:val="32"/>
            </w:rPr>
            <w:t>十一、政府性基金预算财政拨款收入支出决算表</w:t>
          </w:r>
          <w:r>
            <w:rPr>
              <w:rFonts w:hint="eastAsia" w:ascii="仿宋" w:hAnsi="仿宋" w:eastAsia="仿宋" w:cs="仿宋"/>
              <w:sz w:val="32"/>
              <w:szCs w:val="32"/>
            </w:rPr>
            <w:fldChar w:fldCharType="end"/>
          </w:r>
        </w:p>
        <w:p>
          <w:pPr>
            <w:pStyle w:val="12"/>
            <w:tabs>
              <w:tab w:val="right" w:leader="dot" w:pos="8306"/>
              <w:tab w:val="clear" w:pos="8296"/>
            </w:tabs>
            <w:rPr>
              <w:rFonts w:ascii="仿宋" w:hAnsi="仿宋" w:eastAsia="仿宋" w:cs="仿宋"/>
              <w:sz w:val="32"/>
              <w:szCs w:val="32"/>
            </w:rPr>
          </w:pPr>
          <w:r>
            <w:fldChar w:fldCharType="begin"/>
          </w:r>
          <w:r>
            <w:instrText xml:space="preserve"> HYPERLINK \l "_Toc9670" </w:instrText>
          </w:r>
          <w:r>
            <w:fldChar w:fldCharType="separate"/>
          </w:r>
          <w:r>
            <w:rPr>
              <w:rFonts w:hint="eastAsia" w:ascii="仿宋" w:hAnsi="仿宋" w:eastAsia="仿宋" w:cs="仿宋"/>
              <w:sz w:val="32"/>
              <w:szCs w:val="32"/>
            </w:rPr>
            <w:t>十二、政府性基金预算财政拨款“三公”经费支出决算表</w:t>
          </w:r>
          <w:r>
            <w:rPr>
              <w:rFonts w:hint="eastAsia" w:ascii="仿宋" w:hAnsi="仿宋" w:eastAsia="仿宋" w:cs="仿宋"/>
              <w:sz w:val="32"/>
              <w:szCs w:val="32"/>
            </w:rPr>
            <w:fldChar w:fldCharType="end"/>
          </w:r>
        </w:p>
        <w:p>
          <w:pPr>
            <w:pStyle w:val="12"/>
            <w:tabs>
              <w:tab w:val="right" w:leader="dot" w:pos="8306"/>
              <w:tab w:val="clear" w:pos="8296"/>
            </w:tabs>
            <w:rPr>
              <w:rFonts w:ascii="仿宋" w:hAnsi="仿宋" w:eastAsia="仿宋" w:cs="仿宋"/>
              <w:sz w:val="32"/>
              <w:szCs w:val="32"/>
            </w:rPr>
          </w:pPr>
          <w:r>
            <w:fldChar w:fldCharType="begin"/>
          </w:r>
          <w:r>
            <w:instrText xml:space="preserve"> HYPERLINK \l "_Toc25872" </w:instrText>
          </w:r>
          <w:r>
            <w:fldChar w:fldCharType="separate"/>
          </w:r>
          <w:r>
            <w:rPr>
              <w:rFonts w:hint="eastAsia" w:ascii="仿宋" w:hAnsi="仿宋" w:eastAsia="仿宋" w:cs="仿宋"/>
              <w:sz w:val="32"/>
              <w:szCs w:val="32"/>
            </w:rPr>
            <w:t>十三、国有资本经营预算财政拨款收入支出决算表</w:t>
          </w:r>
          <w:r>
            <w:rPr>
              <w:rFonts w:hint="eastAsia" w:ascii="仿宋" w:hAnsi="仿宋" w:eastAsia="仿宋" w:cs="仿宋"/>
              <w:sz w:val="32"/>
              <w:szCs w:val="32"/>
            </w:rPr>
            <w:fldChar w:fldCharType="end"/>
          </w:r>
        </w:p>
        <w:p>
          <w:pPr>
            <w:pStyle w:val="12"/>
            <w:rPr>
              <w:rFonts w:ascii="仿宋" w:hAnsi="仿宋" w:eastAsia="仿宋" w:cs="仿宋"/>
              <w:b/>
              <w:sz w:val="32"/>
              <w:szCs w:val="32"/>
            </w:rPr>
          </w:pPr>
          <w:r>
            <w:fldChar w:fldCharType="begin"/>
          </w:r>
          <w:r>
            <w:instrText xml:space="preserve"> HYPERLINK \l "_Toc15046" </w:instrText>
          </w:r>
          <w:r>
            <w:fldChar w:fldCharType="separate"/>
          </w:r>
          <w:r>
            <w:rPr>
              <w:rFonts w:hint="eastAsia" w:ascii="仿宋" w:hAnsi="仿宋" w:eastAsia="仿宋" w:cs="仿宋"/>
              <w:sz w:val="32"/>
              <w:szCs w:val="32"/>
            </w:rPr>
            <w:t>十四、国有资本经营预算财政拨款支出决算表</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sdtContent>
    </w:sdt>
    <w:p>
      <w:pPr>
        <w:pStyle w:val="3"/>
        <w:jc w:val="center"/>
        <w:rPr>
          <w:rFonts w:hint="eastAsia" w:ascii="黑体" w:hAnsi="黑体" w:eastAsia="黑体"/>
        </w:rPr>
        <w:sectPr>
          <w:footerReference r:id="rId9" w:type="first"/>
          <w:footerReference r:id="rId8" w:type="default"/>
          <w:pgSz w:w="11906" w:h="16838"/>
          <w:pgMar w:top="1440" w:right="1800" w:bottom="1440" w:left="1800" w:header="851" w:footer="992" w:gutter="0"/>
          <w:pgNumType w:fmt="decimal" w:start="1"/>
          <w:cols w:space="720" w:num="1"/>
          <w:titlePg/>
          <w:docGrid w:type="lines" w:linePitch="312" w:charSpace="0"/>
        </w:sectPr>
      </w:pPr>
      <w:bookmarkStart w:id="15" w:name="_Toc11159"/>
      <w:bookmarkStart w:id="16" w:name="_Toc15377197"/>
      <w:bookmarkStart w:id="17" w:name="_Toc15396600"/>
    </w:p>
    <w:p>
      <w:pPr>
        <w:pStyle w:val="3"/>
        <w:jc w:val="center"/>
        <w:rPr>
          <w:rFonts w:hint="eastAsia" w:ascii="黑体" w:hAnsi="黑体" w:eastAsia="黑体"/>
        </w:rPr>
      </w:pPr>
      <w:r>
        <w:rPr>
          <w:rFonts w:hint="eastAsia" w:ascii="黑体" w:hAnsi="黑体" w:eastAsia="黑体"/>
        </w:rPr>
        <w:t>第一部分</w:t>
      </w:r>
      <w:r>
        <w:rPr>
          <w:rFonts w:hint="eastAsia" w:ascii="黑体" w:hAnsi="黑体" w:eastAsia="黑体"/>
          <w:lang w:val="en-US" w:eastAsia="zh-CN"/>
        </w:rPr>
        <w:t xml:space="preserve"> </w:t>
      </w:r>
      <w:r>
        <w:rPr>
          <w:rFonts w:hint="eastAsia" w:ascii="黑体" w:hAnsi="黑体" w:eastAsia="黑体"/>
        </w:rPr>
        <w:t>单位概况</w:t>
      </w:r>
    </w:p>
    <w:p/>
    <w:p>
      <w:pPr>
        <w:pStyle w:val="4"/>
        <w:numPr>
          <w:ilvl w:val="0"/>
          <w:numId w:val="1"/>
        </w:numPr>
        <w:spacing w:line="360" w:lineRule="auto"/>
        <w:ind w:firstLine="640" w:firstLineChars="200"/>
      </w:pPr>
      <w:r>
        <w:rPr>
          <w:rStyle w:val="19"/>
          <w:rFonts w:hint="eastAsia" w:ascii="黑体" w:hAnsi="黑体" w:eastAsia="黑体"/>
          <w:b w:val="0"/>
          <w:bCs w:val="0"/>
        </w:rPr>
        <w:t>职能简介</w:t>
      </w:r>
      <w:bookmarkEnd w:id="15"/>
    </w:p>
    <w:p>
      <w:pPr>
        <w:adjustRightInd w:val="0"/>
        <w:snapToGrid w:val="0"/>
        <w:spacing w:beforeLines="30"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四川省地质矿产勘查开发局四0四地质队为四川省地质矿产开发局下属的省级事业单位。我单位始建于1958年，</w:t>
      </w:r>
      <w:r>
        <w:rPr>
          <w:rFonts w:hint="eastAsia" w:ascii="仿宋" w:hAnsi="仿宋" w:eastAsia="仿宋" w:cs="仿宋"/>
          <w:sz w:val="32"/>
          <w:szCs w:val="32"/>
        </w:rPr>
        <w:t>是一支地质勘查、矿业开发、工程施工及地质科研为一体的综合性地勘队伍。</w:t>
      </w:r>
      <w:r>
        <w:rPr>
          <w:rFonts w:hint="eastAsia" w:ascii="仿宋" w:hAnsi="仿宋" w:eastAsia="仿宋" w:cs="仿宋"/>
          <w:bCs/>
          <w:sz w:val="32"/>
          <w:szCs w:val="32"/>
        </w:rPr>
        <w:t>主要从事公益性地质勘查工作，开展地质勘查专业业务活动及相关辅助活动。</w:t>
      </w:r>
    </w:p>
    <w:p>
      <w:pPr>
        <w:adjustRightInd w:val="0"/>
        <w:snapToGrid w:val="0"/>
        <w:spacing w:beforeLines="30" w:line="360" w:lineRule="auto"/>
        <w:rPr>
          <w:rFonts w:ascii="黑体" w:hAnsi="黑体" w:eastAsia="黑体"/>
          <w:sz w:val="32"/>
          <w:szCs w:val="32"/>
        </w:rPr>
      </w:pPr>
    </w:p>
    <w:p>
      <w:pPr>
        <w:adjustRightInd w:val="0"/>
        <w:snapToGrid w:val="0"/>
        <w:spacing w:beforeLines="30" w:line="360" w:lineRule="auto"/>
        <w:ind w:firstLine="640" w:firstLineChars="200"/>
        <w:outlineLvl w:val="1"/>
        <w:rPr>
          <w:rFonts w:ascii="黑体" w:hAnsi="黑体" w:eastAsia="黑体"/>
          <w:sz w:val="32"/>
          <w:szCs w:val="32"/>
        </w:rPr>
      </w:pPr>
      <w:bookmarkStart w:id="18" w:name="_Toc19008"/>
      <w:r>
        <w:rPr>
          <w:rFonts w:hint="eastAsia" w:ascii="黑体" w:hAnsi="黑体" w:eastAsia="黑体"/>
          <w:sz w:val="32"/>
          <w:szCs w:val="32"/>
        </w:rPr>
        <w:t>二、 2020年重点工作</w:t>
      </w:r>
      <w:bookmarkEnd w:id="16"/>
      <w:bookmarkEnd w:id="17"/>
      <w:r>
        <w:rPr>
          <w:rFonts w:hint="eastAsia" w:ascii="黑体" w:hAnsi="黑体" w:eastAsia="黑体"/>
          <w:sz w:val="32"/>
          <w:szCs w:val="32"/>
        </w:rPr>
        <w:t>完成情况</w:t>
      </w:r>
      <w:bookmarkEnd w:id="18"/>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2020年深入贯彻习近平新时代中国特色社会主义思想和习近平总书记对四川工作系列重要指示精神，全面落实党的十九大及十九届五中全会精神和省委十一届七次、八次全会精神，坚持局党委“为工业找矿、为产业和民生服务”和“五个地矿”建设理念，深入实施“地质+”“互联网+地质”战略，贯彻落实局第二届党代会和局年度工作会议精神，总结回顾2020年度及“十三五”工作。</w:t>
      </w:r>
    </w:p>
    <w:p>
      <w:pPr>
        <w:numPr>
          <w:ilvl w:val="0"/>
          <w:numId w:val="0"/>
        </w:numPr>
        <w:spacing w:line="360" w:lineRule="auto"/>
        <w:ind w:firstLine="640" w:firstLineChars="20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精心组织，全面部署，坚决打赢疫情防控阻击战。</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主动作为，积极服务地方政府。</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大力拓展地质灾害防治市场。一是稳步提升合作效果，积极为地方政府、相关部门献计献策。二是主动服务民生，以地灾应急抢险为主攻方向，彰显地勘单位的公益性、专业性。三是强化专业技术服务标准，高标准、严要求提升服务质量。</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四</w:t>
      </w:r>
      <w:r>
        <w:rPr>
          <w:rFonts w:hint="eastAsia" w:ascii="仿宋" w:hAnsi="仿宋" w:eastAsia="仿宋" w:cs="仿宋"/>
          <w:sz w:val="32"/>
          <w:szCs w:val="32"/>
          <w:lang w:eastAsia="zh-CN"/>
        </w:rPr>
        <w:t>）</w:t>
      </w:r>
      <w:r>
        <w:rPr>
          <w:rFonts w:hint="eastAsia" w:ascii="仿宋" w:hAnsi="仿宋" w:eastAsia="仿宋" w:cs="仿宋"/>
          <w:sz w:val="32"/>
          <w:szCs w:val="32"/>
        </w:rPr>
        <w:t>主动服务重大工程项目。切实加强战略性矿产资源勘查，做实矿业权维护。</w:t>
      </w:r>
    </w:p>
    <w:p>
      <w:pPr>
        <w:widowControl/>
        <w:spacing w:line="360" w:lineRule="auto"/>
        <w:ind w:firstLine="640" w:firstLineChars="200"/>
        <w:rPr>
          <w:rFonts w:ascii="仿宋" w:hAnsi="仿宋" w:eastAsia="仿宋" w:cs="仿宋"/>
          <w:color w:val="000000"/>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五</w:t>
      </w:r>
      <w:r>
        <w:rPr>
          <w:rFonts w:hint="eastAsia" w:ascii="仿宋" w:hAnsi="仿宋" w:eastAsia="仿宋" w:cs="仿宋"/>
          <w:sz w:val="32"/>
          <w:szCs w:val="32"/>
          <w:lang w:eastAsia="zh-CN"/>
        </w:rPr>
        <w:t>）</w:t>
      </w:r>
      <w:r>
        <w:rPr>
          <w:rFonts w:hint="eastAsia" w:ascii="仿宋" w:hAnsi="仿宋" w:eastAsia="仿宋" w:cs="仿宋"/>
          <w:sz w:val="32"/>
          <w:szCs w:val="32"/>
        </w:rPr>
        <w:t>重视经济管理。一是持续开展内控管理工作，防范与控制风险。二是认真开展全队资金使用与管理专项治理工作，对大额资金使用、应收款项、备用金等进行清理自查;三是强化管理制度的执行力度，</w:t>
      </w:r>
      <w:r>
        <w:rPr>
          <w:rFonts w:hint="eastAsia" w:ascii="仿宋" w:hAnsi="仿宋" w:eastAsia="仿宋" w:cs="仿宋"/>
          <w:color w:val="000000"/>
          <w:sz w:val="32"/>
          <w:szCs w:val="32"/>
        </w:rPr>
        <w:t>四是全面完成了我队事业、企业、矿权、土地四类资产清理核查上报工作。</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六</w:t>
      </w:r>
      <w:r>
        <w:rPr>
          <w:rFonts w:hint="eastAsia" w:ascii="仿宋" w:hAnsi="仿宋" w:eastAsia="仿宋" w:cs="仿宋"/>
          <w:sz w:val="32"/>
          <w:szCs w:val="32"/>
          <w:lang w:eastAsia="zh-CN"/>
        </w:rPr>
        <w:t>）</w:t>
      </w:r>
      <w:r>
        <w:rPr>
          <w:rFonts w:hint="eastAsia" w:ascii="仿宋" w:hAnsi="仿宋" w:eastAsia="仿宋" w:cs="仿宋"/>
          <w:sz w:val="32"/>
          <w:szCs w:val="32"/>
        </w:rPr>
        <w:t>重视安全生产管理。一是完善制度建设，重视技术质量管理。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七</w:t>
      </w:r>
      <w:r>
        <w:rPr>
          <w:rFonts w:hint="eastAsia" w:ascii="仿宋" w:hAnsi="仿宋" w:eastAsia="仿宋" w:cs="仿宋"/>
          <w:sz w:val="32"/>
          <w:szCs w:val="32"/>
          <w:lang w:eastAsia="zh-CN"/>
        </w:rPr>
        <w:t>）</w:t>
      </w:r>
      <w:r>
        <w:rPr>
          <w:rFonts w:hint="eastAsia" w:ascii="仿宋" w:hAnsi="仿宋" w:eastAsia="仿宋" w:cs="仿宋"/>
          <w:sz w:val="32"/>
          <w:szCs w:val="32"/>
        </w:rPr>
        <w:t>重视人事管理。一是完善薪酬体系，进一步规范薪酬管理情况重视资质平台建设</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八</w:t>
      </w:r>
      <w:r>
        <w:rPr>
          <w:rFonts w:hint="eastAsia" w:ascii="仿宋" w:hAnsi="仿宋" w:eastAsia="仿宋" w:cs="仿宋"/>
          <w:sz w:val="32"/>
          <w:szCs w:val="32"/>
          <w:lang w:eastAsia="zh-CN"/>
        </w:rPr>
        <w:t>）</w:t>
      </w:r>
      <w:r>
        <w:rPr>
          <w:rFonts w:hint="eastAsia" w:ascii="仿宋" w:hAnsi="仿宋" w:eastAsia="仿宋" w:cs="仿宋"/>
          <w:sz w:val="32"/>
          <w:szCs w:val="32"/>
        </w:rPr>
        <w:t>强化以问题为导向，全面纵深推进党的建设。</w:t>
      </w:r>
    </w:p>
    <w:p>
      <w:pPr>
        <w:pStyle w:val="6"/>
        <w:spacing w:line="360" w:lineRule="auto"/>
        <w:ind w:firstLine="64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九</w:t>
      </w:r>
      <w:r>
        <w:rPr>
          <w:rFonts w:hint="eastAsia" w:ascii="仿宋" w:hAnsi="仿宋" w:eastAsia="仿宋" w:cs="仿宋"/>
          <w:sz w:val="32"/>
          <w:szCs w:val="32"/>
          <w:lang w:eastAsia="zh-CN"/>
        </w:rPr>
        <w:t>）</w:t>
      </w:r>
      <w:r>
        <w:rPr>
          <w:rFonts w:hint="eastAsia" w:ascii="仿宋" w:hAnsi="仿宋" w:eastAsia="仿宋" w:cs="仿宋"/>
          <w:sz w:val="32"/>
          <w:szCs w:val="32"/>
        </w:rPr>
        <w:t>高度重视、全力以赴做好脱贫攻坚工作。</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十</w:t>
      </w:r>
      <w:r>
        <w:rPr>
          <w:rFonts w:hint="eastAsia" w:ascii="仿宋" w:hAnsi="仿宋" w:eastAsia="仿宋" w:cs="仿宋"/>
          <w:sz w:val="32"/>
          <w:szCs w:val="32"/>
          <w:lang w:eastAsia="zh-CN"/>
        </w:rPr>
        <w:t>）</w:t>
      </w:r>
      <w:r>
        <w:rPr>
          <w:rFonts w:hint="eastAsia" w:ascii="仿宋" w:hAnsi="仿宋" w:eastAsia="仿宋" w:cs="仿宋"/>
          <w:sz w:val="32"/>
          <w:szCs w:val="32"/>
        </w:rPr>
        <w:t>坚持以人为本，持续保持队伍稳定。</w:t>
      </w:r>
    </w:p>
    <w:p>
      <w:pPr>
        <w:spacing w:line="360" w:lineRule="auto"/>
        <w:ind w:firstLine="640" w:firstLineChars="200"/>
        <w:rPr>
          <w:rFonts w:hint="eastAsia" w:ascii="仿宋" w:hAnsi="仿宋" w:eastAsia="仿宋" w:cs="仿宋"/>
          <w:sz w:val="32"/>
          <w:szCs w:val="32"/>
          <w:lang w:eastAsia="zh-CN"/>
        </w:rPr>
      </w:pPr>
    </w:p>
    <w:p>
      <w:pPr>
        <w:adjustRightInd w:val="0"/>
        <w:snapToGrid w:val="0"/>
        <w:spacing w:beforeLines="30" w:line="360" w:lineRule="auto"/>
        <w:ind w:firstLine="640" w:firstLineChars="200"/>
        <w:outlineLvl w:val="1"/>
        <w:rPr>
          <w:rFonts w:hint="eastAsia" w:ascii="黑体" w:hAnsi="黑体" w:eastAsia="黑体"/>
          <w:sz w:val="32"/>
          <w:szCs w:val="32"/>
          <w:lang w:eastAsia="zh-CN"/>
        </w:rPr>
      </w:pPr>
      <w:r>
        <w:rPr>
          <w:rFonts w:hint="eastAsia" w:ascii="黑体" w:hAnsi="黑体" w:eastAsia="黑体"/>
          <w:sz w:val="32"/>
          <w:szCs w:val="32"/>
          <w:lang w:eastAsia="zh-CN"/>
        </w:rPr>
        <w:t>三、机构设置情况</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sz w:val="32"/>
          <w:szCs w:val="32"/>
        </w:rPr>
        <w:t>四川省地质局四〇四地质队内设职能科室计1</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个</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包括：财务部、人力资源部、市场部、工会办公室、纪检监察室、队办公室、党委办公室、质量安全环境部、审计部、成本控制部、离退休科、后勤服务中心。</w:t>
      </w:r>
      <w:bookmarkStart w:id="100" w:name="_GoBack"/>
      <w:bookmarkEnd w:id="100"/>
      <w:r>
        <w:rPr>
          <w:rFonts w:hint="eastAsia" w:ascii="仿宋" w:hAnsi="仿宋" w:eastAsia="仿宋" w:cs="仿宋"/>
          <w:color w:val="000000"/>
          <w:sz w:val="32"/>
          <w:szCs w:val="32"/>
        </w:rPr>
        <w:br w:type="page"/>
      </w:r>
    </w:p>
    <w:p>
      <w:pPr>
        <w:pStyle w:val="3"/>
        <w:ind w:right="440"/>
        <w:jc w:val="center"/>
        <w:rPr>
          <w:rStyle w:val="18"/>
          <w:rFonts w:ascii="黑体" w:hAnsi="黑体" w:eastAsia="黑体"/>
          <w:b w:val="0"/>
          <w:bCs/>
        </w:rPr>
      </w:pPr>
      <w:bookmarkStart w:id="19" w:name="_Toc15377204"/>
      <w:bookmarkStart w:id="20" w:name="_Toc18167"/>
      <w:bookmarkStart w:id="21" w:name="_Toc15396602"/>
      <w:r>
        <w:rPr>
          <w:rFonts w:hint="eastAsia" w:ascii="黑体" w:hAnsi="黑体" w:eastAsia="黑体"/>
        </w:rPr>
        <w:t>第二部分 2020年度</w:t>
      </w:r>
      <w:r>
        <w:rPr>
          <w:rStyle w:val="18"/>
          <w:rFonts w:hint="eastAsia" w:ascii="黑体" w:hAnsi="黑体" w:eastAsia="黑体"/>
          <w:b w:val="0"/>
          <w:bCs/>
        </w:rPr>
        <w:t>单位决算情况说明</w:t>
      </w:r>
      <w:bookmarkEnd w:id="19"/>
      <w:bookmarkEnd w:id="20"/>
      <w:bookmarkEnd w:id="21"/>
    </w:p>
    <w:p/>
    <w:p>
      <w:pPr>
        <w:pStyle w:val="28"/>
        <w:numPr>
          <w:ilvl w:val="0"/>
          <w:numId w:val="2"/>
        </w:numPr>
        <w:spacing w:line="600" w:lineRule="exact"/>
        <w:ind w:firstLineChars="0"/>
        <w:outlineLvl w:val="1"/>
        <w:rPr>
          <w:rStyle w:val="19"/>
          <w:rFonts w:ascii="黑体" w:hAnsi="黑体" w:eastAsia="黑体"/>
          <w:b w:val="0"/>
        </w:rPr>
      </w:pPr>
      <w:bookmarkStart w:id="22" w:name="_Toc15377205"/>
      <w:bookmarkStart w:id="23" w:name="_Toc31211"/>
      <w:bookmarkStart w:id="24" w:name="_Toc15396603"/>
      <w:r>
        <w:rPr>
          <w:rFonts w:hint="eastAsia" w:ascii="黑体" w:hAnsi="黑体" w:eastAsia="黑体"/>
          <w:color w:val="000000"/>
          <w:sz w:val="32"/>
          <w:szCs w:val="32"/>
        </w:rPr>
        <w:t>收</w:t>
      </w:r>
      <w:r>
        <w:rPr>
          <w:rStyle w:val="19"/>
          <w:rFonts w:hint="eastAsia" w:ascii="黑体" w:hAnsi="黑体" w:eastAsia="黑体"/>
          <w:b w:val="0"/>
        </w:rPr>
        <w:t>入支出决算总体情况说明</w:t>
      </w:r>
      <w:bookmarkEnd w:id="22"/>
      <w:bookmarkEnd w:id="23"/>
      <w:bookmarkEnd w:id="24"/>
    </w:p>
    <w:p>
      <w:pPr>
        <w:spacing w:line="600" w:lineRule="exact"/>
        <w:ind w:firstLine="640" w:firstLineChars="200"/>
        <w:outlineLvl w:val="1"/>
        <w:rPr>
          <w:rFonts w:ascii="仿宋" w:hAnsi="仿宋" w:eastAsia="仿宋"/>
          <w:color w:val="000000"/>
          <w:sz w:val="32"/>
          <w:szCs w:val="32"/>
        </w:rPr>
      </w:pPr>
      <w:bookmarkStart w:id="25" w:name="_Toc3130"/>
      <w:r>
        <w:rPr>
          <w:rFonts w:hint="eastAsia" w:ascii="仿宋" w:hAnsi="仿宋" w:eastAsia="仿宋"/>
          <w:color w:val="000000"/>
          <w:sz w:val="32"/>
          <w:szCs w:val="32"/>
        </w:rPr>
        <w:drawing>
          <wp:anchor distT="0" distB="0" distL="114300" distR="114300" simplePos="0" relativeHeight="251660288" behindDoc="0" locked="0" layoutInCell="1" allowOverlap="1">
            <wp:simplePos x="0" y="0"/>
            <wp:positionH relativeFrom="column">
              <wp:posOffset>390525</wp:posOffset>
            </wp:positionH>
            <wp:positionV relativeFrom="paragraph">
              <wp:posOffset>1277620</wp:posOffset>
            </wp:positionV>
            <wp:extent cx="4699635" cy="3781425"/>
            <wp:effectExtent l="19050" t="0" r="24765" b="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hint="eastAsia" w:ascii="仿宋" w:hAnsi="仿宋" w:eastAsia="仿宋"/>
          <w:color w:val="000000"/>
          <w:sz w:val="32"/>
          <w:szCs w:val="32"/>
        </w:rPr>
        <w:t>2020年度收、支总计5536.76万元。与2019年相比，收、支总计增加141.46万元，增长2.62</w:t>
      </w:r>
      <w:r>
        <w:rPr>
          <w:rFonts w:ascii="仿宋" w:hAnsi="仿宋" w:eastAsia="仿宋"/>
          <w:color w:val="000000"/>
          <w:sz w:val="32"/>
          <w:szCs w:val="32"/>
        </w:rPr>
        <w:t>%</w:t>
      </w:r>
      <w:r>
        <w:rPr>
          <w:rFonts w:hint="eastAsia" w:ascii="仿宋" w:hAnsi="仿宋" w:eastAsia="仿宋"/>
          <w:color w:val="000000"/>
          <w:sz w:val="32"/>
          <w:szCs w:val="32"/>
        </w:rPr>
        <w:t>。主要变动原因是</w:t>
      </w:r>
      <w:bookmarkEnd w:id="25"/>
      <w:r>
        <w:rPr>
          <w:rFonts w:hint="eastAsia" w:ascii="仿宋" w:hAnsi="仿宋" w:eastAsia="仿宋"/>
          <w:color w:val="000000"/>
          <w:sz w:val="32"/>
          <w:szCs w:val="32"/>
        </w:rPr>
        <w:t>工资调标增加了财政拨款。</w:t>
      </w:r>
    </w:p>
    <w:p>
      <w:pPr>
        <w:spacing w:line="600" w:lineRule="exact"/>
        <w:ind w:firstLine="640" w:firstLineChars="200"/>
        <w:jc w:val="center"/>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：收、支决算总计变动情况图（单位：万元）</w:t>
      </w:r>
    </w:p>
    <w:p>
      <w:pPr>
        <w:pStyle w:val="28"/>
        <w:spacing w:line="600" w:lineRule="exact"/>
        <w:ind w:left="640" w:firstLine="0" w:firstLineChars="0"/>
        <w:rPr>
          <w:rStyle w:val="19"/>
          <w:rFonts w:ascii="黑体" w:hAnsi="黑体" w:eastAsia="黑体"/>
          <w:b w:val="0"/>
        </w:rPr>
      </w:pPr>
      <w:bookmarkStart w:id="26" w:name="_Toc15396604"/>
      <w:bookmarkStart w:id="27" w:name="_Toc15377206"/>
    </w:p>
    <w:p>
      <w:pPr>
        <w:pStyle w:val="28"/>
        <w:numPr>
          <w:ilvl w:val="0"/>
          <w:numId w:val="2"/>
        </w:numPr>
        <w:spacing w:line="600" w:lineRule="exact"/>
        <w:ind w:firstLineChars="0"/>
        <w:outlineLvl w:val="1"/>
        <w:rPr>
          <w:rStyle w:val="19"/>
          <w:rFonts w:ascii="黑体" w:hAnsi="黑体" w:eastAsia="黑体"/>
          <w:b w:val="0"/>
        </w:rPr>
      </w:pPr>
      <w:bookmarkStart w:id="28" w:name="_Toc8314"/>
      <w:r>
        <w:rPr>
          <w:rStyle w:val="19"/>
          <w:rFonts w:hint="eastAsia" w:ascii="黑体" w:hAnsi="黑体" w:eastAsia="黑体"/>
          <w:b w:val="0"/>
        </w:rPr>
        <w:t>收入决算情况说明</w:t>
      </w:r>
      <w:bookmarkEnd w:id="26"/>
      <w:bookmarkEnd w:id="27"/>
      <w:bookmarkEnd w:id="28"/>
    </w:p>
    <w:p>
      <w:pPr>
        <w:spacing w:line="600" w:lineRule="exact"/>
        <w:ind w:firstLine="640" w:firstLineChars="200"/>
        <w:outlineLvl w:val="1"/>
        <w:rPr>
          <w:rFonts w:ascii="仿宋" w:hAnsi="仿宋" w:eastAsia="仿宋"/>
          <w:color w:val="000000"/>
          <w:sz w:val="32"/>
          <w:szCs w:val="32"/>
        </w:rPr>
      </w:pPr>
      <w:bookmarkStart w:id="29" w:name="_Toc23584"/>
      <w:r>
        <w:rPr>
          <w:rFonts w:ascii="仿宋" w:hAnsi="仿宋" w:eastAsia="仿宋"/>
          <w:color w:val="000000"/>
          <w:sz w:val="32"/>
          <w:szCs w:val="32"/>
        </w:rPr>
        <w:t>20</w:t>
      </w:r>
      <w:r>
        <w:rPr>
          <w:rFonts w:hint="eastAsia" w:ascii="仿宋" w:hAnsi="仿宋" w:eastAsia="仿宋"/>
          <w:color w:val="000000"/>
          <w:sz w:val="32"/>
          <w:szCs w:val="32"/>
        </w:rPr>
        <w:t>20年本年收入合计5536.76万元，其中：一般公共预算财政拨款收入5117.95万元，占92.43</w:t>
      </w:r>
      <w:r>
        <w:rPr>
          <w:rFonts w:ascii="仿宋" w:hAnsi="仿宋" w:eastAsia="仿宋"/>
          <w:color w:val="000000"/>
          <w:sz w:val="32"/>
          <w:szCs w:val="32"/>
        </w:rPr>
        <w:t>%</w:t>
      </w:r>
      <w:r>
        <w:rPr>
          <w:rFonts w:hint="eastAsia" w:ascii="仿宋" w:hAnsi="仿宋" w:eastAsia="仿宋"/>
          <w:color w:val="000000"/>
          <w:sz w:val="32"/>
          <w:szCs w:val="32"/>
        </w:rPr>
        <w:t>；经营收入410.65万元，占7.42</w:t>
      </w:r>
      <w:r>
        <w:rPr>
          <w:rFonts w:ascii="仿宋" w:hAnsi="仿宋" w:eastAsia="仿宋"/>
          <w:color w:val="000000"/>
          <w:sz w:val="32"/>
          <w:szCs w:val="32"/>
        </w:rPr>
        <w:t>%</w:t>
      </w:r>
      <w:r>
        <w:rPr>
          <w:rFonts w:hint="eastAsia" w:ascii="仿宋" w:hAnsi="仿宋" w:eastAsia="仿宋"/>
          <w:color w:val="000000"/>
          <w:sz w:val="32"/>
          <w:szCs w:val="32"/>
        </w:rPr>
        <w:t>；其他收入8.16万元，占0.15</w:t>
      </w:r>
      <w:r>
        <w:rPr>
          <w:rFonts w:ascii="仿宋" w:hAnsi="仿宋" w:eastAsia="仿宋"/>
          <w:color w:val="000000"/>
          <w:sz w:val="32"/>
          <w:szCs w:val="32"/>
        </w:rPr>
        <w:t>%</w:t>
      </w:r>
      <w:r>
        <w:rPr>
          <w:rFonts w:hint="eastAsia" w:ascii="仿宋" w:hAnsi="仿宋" w:eastAsia="仿宋"/>
          <w:color w:val="000000"/>
          <w:sz w:val="32"/>
          <w:szCs w:val="32"/>
        </w:rPr>
        <w:t>。</w:t>
      </w:r>
      <w:bookmarkEnd w:id="29"/>
    </w:p>
    <w:p>
      <w:pPr>
        <w:spacing w:line="600" w:lineRule="exact"/>
        <w:ind w:firstLine="2560" w:firstLineChars="800"/>
        <w:rPr>
          <w:rStyle w:val="19"/>
          <w:rFonts w:ascii="黑体" w:hAnsi="黑体" w:eastAsia="黑体"/>
          <w:b w:val="0"/>
        </w:rPr>
      </w:pPr>
      <w:r>
        <w:rPr>
          <w:rFonts w:hint="eastAsia" w:ascii="仿宋" w:hAnsi="仿宋" w:eastAsia="仿宋"/>
          <w:color w:val="000000"/>
          <w:sz w:val="32"/>
          <w:szCs w:val="32"/>
        </w:rPr>
        <w:drawing>
          <wp:anchor distT="0" distB="0" distL="114300" distR="114300" simplePos="0" relativeHeight="251661312" behindDoc="0" locked="0" layoutInCell="1" allowOverlap="1">
            <wp:simplePos x="0" y="0"/>
            <wp:positionH relativeFrom="column">
              <wp:posOffset>704850</wp:posOffset>
            </wp:positionH>
            <wp:positionV relativeFrom="paragraph">
              <wp:posOffset>38100</wp:posOffset>
            </wp:positionV>
            <wp:extent cx="3790950" cy="2571750"/>
            <wp:effectExtent l="19050" t="0" r="19050" b="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bookmarkStart w:id="30" w:name="_Toc15377207"/>
      <w:bookmarkStart w:id="31" w:name="_Toc15396605"/>
      <w:r>
        <w:rPr>
          <w:rFonts w:hint="eastAsia" w:ascii="仿宋" w:hAnsi="仿宋" w:eastAsia="仿宋"/>
          <w:color w:val="000000"/>
          <w:sz w:val="32"/>
          <w:szCs w:val="32"/>
        </w:rPr>
        <w:t>图2：收入决算结构</w:t>
      </w:r>
    </w:p>
    <w:p>
      <w:pPr>
        <w:pStyle w:val="28"/>
        <w:spacing w:line="600" w:lineRule="exact"/>
        <w:ind w:firstLine="640"/>
        <w:rPr>
          <w:rFonts w:ascii="黑体" w:hAnsi="黑体" w:eastAsia="黑体"/>
          <w:color w:val="000000"/>
          <w:sz w:val="32"/>
          <w:szCs w:val="32"/>
        </w:rPr>
      </w:pPr>
    </w:p>
    <w:p>
      <w:pPr>
        <w:pStyle w:val="28"/>
        <w:spacing w:line="600" w:lineRule="exact"/>
        <w:ind w:firstLine="640"/>
        <w:outlineLvl w:val="1"/>
        <w:rPr>
          <w:rStyle w:val="19"/>
          <w:rFonts w:ascii="黑体" w:hAnsi="黑体" w:eastAsia="黑体"/>
          <w:b w:val="0"/>
        </w:rPr>
      </w:pPr>
      <w:bookmarkStart w:id="32" w:name="_Toc32390"/>
      <w:r>
        <w:rPr>
          <w:rFonts w:hint="eastAsia" w:ascii="黑体" w:hAnsi="黑体" w:eastAsia="黑体"/>
          <w:color w:val="000000"/>
          <w:sz w:val="32"/>
          <w:szCs w:val="32"/>
        </w:rPr>
        <w:t>三、支</w:t>
      </w:r>
      <w:r>
        <w:rPr>
          <w:rStyle w:val="19"/>
          <w:rFonts w:hint="eastAsia" w:ascii="黑体" w:hAnsi="黑体" w:eastAsia="黑体"/>
          <w:b w:val="0"/>
        </w:rPr>
        <w:t>出决算情况说明</w:t>
      </w:r>
      <w:bookmarkEnd w:id="30"/>
      <w:bookmarkEnd w:id="31"/>
      <w:bookmarkEnd w:id="32"/>
    </w:p>
    <w:p>
      <w:pPr>
        <w:spacing w:line="600" w:lineRule="exact"/>
        <w:ind w:firstLine="640" w:firstLineChars="200"/>
        <w:outlineLvl w:val="1"/>
        <w:rPr>
          <w:rFonts w:ascii="仿宋" w:hAnsi="仿宋" w:eastAsia="仿宋"/>
          <w:b/>
          <w:sz w:val="32"/>
          <w:szCs w:val="32"/>
        </w:rPr>
      </w:pPr>
      <w:bookmarkStart w:id="33" w:name="_Toc12717"/>
      <w:r>
        <w:rPr>
          <w:rFonts w:ascii="仿宋" w:hAnsi="仿宋" w:eastAsia="仿宋"/>
          <w:color w:val="000000"/>
          <w:sz w:val="32"/>
          <w:szCs w:val="32"/>
        </w:rPr>
        <w:t>20</w:t>
      </w:r>
      <w:r>
        <w:rPr>
          <w:rFonts w:hint="eastAsia" w:ascii="仿宋" w:hAnsi="仿宋" w:eastAsia="仿宋"/>
          <w:color w:val="000000"/>
          <w:sz w:val="32"/>
          <w:szCs w:val="32"/>
        </w:rPr>
        <w:t>20年本年支出合计5529.93万元，其中：基本支出5089.95万元，占92.04</w:t>
      </w:r>
      <w:r>
        <w:rPr>
          <w:rFonts w:ascii="仿宋" w:hAnsi="仿宋" w:eastAsia="仿宋"/>
          <w:color w:val="000000"/>
          <w:sz w:val="32"/>
          <w:szCs w:val="32"/>
        </w:rPr>
        <w:t>%</w:t>
      </w:r>
      <w:r>
        <w:rPr>
          <w:rFonts w:hint="eastAsia" w:ascii="仿宋" w:hAnsi="仿宋" w:eastAsia="仿宋"/>
          <w:color w:val="000000"/>
          <w:sz w:val="32"/>
          <w:szCs w:val="32"/>
        </w:rPr>
        <w:t>；项目支出31.00万元，占0.56</w:t>
      </w:r>
      <w:r>
        <w:rPr>
          <w:rFonts w:ascii="仿宋" w:hAnsi="仿宋" w:eastAsia="仿宋"/>
          <w:color w:val="000000"/>
          <w:sz w:val="32"/>
          <w:szCs w:val="32"/>
        </w:rPr>
        <w:t>%</w:t>
      </w:r>
      <w:r>
        <w:rPr>
          <w:rFonts w:hint="eastAsia" w:ascii="仿宋" w:hAnsi="仿宋" w:eastAsia="仿宋"/>
          <w:color w:val="000000"/>
          <w:sz w:val="32"/>
          <w:szCs w:val="32"/>
        </w:rPr>
        <w:t>；经营支出408.98万元，占7.40</w:t>
      </w:r>
      <w:r>
        <w:rPr>
          <w:rFonts w:ascii="仿宋" w:hAnsi="仿宋" w:eastAsia="仿宋"/>
          <w:color w:val="000000"/>
          <w:sz w:val="32"/>
          <w:szCs w:val="32"/>
        </w:rPr>
        <w:t>%</w:t>
      </w:r>
      <w:r>
        <w:rPr>
          <w:rFonts w:hint="eastAsia" w:ascii="仿宋" w:hAnsi="仿宋" w:eastAsia="仿宋"/>
          <w:color w:val="000000"/>
          <w:sz w:val="32"/>
          <w:szCs w:val="32"/>
        </w:rPr>
        <w:t>。</w:t>
      </w:r>
      <w:bookmarkEnd w:id="33"/>
    </w:p>
    <w:p>
      <w:pPr>
        <w:pStyle w:val="7"/>
        <w:spacing w:before="93"/>
        <w:rPr>
          <w:rFonts w:ascii="仿宋" w:hAnsi="仿宋" w:eastAsia="仿宋"/>
          <w:b/>
          <w:sz w:val="32"/>
          <w:szCs w:val="32"/>
        </w:rPr>
      </w:pPr>
    </w:p>
    <w:p>
      <w:pPr>
        <w:pStyle w:val="7"/>
        <w:spacing w:before="93"/>
        <w:rPr>
          <w:rFonts w:ascii="仿宋" w:hAnsi="仿宋" w:eastAsia="仿宋"/>
          <w:b/>
          <w:sz w:val="32"/>
          <w:szCs w:val="32"/>
        </w:rPr>
      </w:pPr>
      <w:r>
        <w:rPr>
          <w:rFonts w:hint="eastAsia" w:ascii="仿宋" w:hAnsi="仿宋" w:eastAsia="仿宋"/>
          <w:b/>
          <w:sz w:val="32"/>
          <w:szCs w:val="32"/>
        </w:rPr>
        <w:drawing>
          <wp:inline distT="0" distB="0" distL="114300" distR="114300">
            <wp:extent cx="4629150" cy="2714625"/>
            <wp:effectExtent l="19050" t="0" r="1905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600" w:lineRule="exact"/>
        <w:ind w:firstLine="2240" w:firstLineChars="700"/>
        <w:outlineLvl w:val="1"/>
        <w:rPr>
          <w:rFonts w:ascii="仿宋" w:hAnsi="仿宋" w:eastAsia="仿宋"/>
          <w:color w:val="000000"/>
          <w:sz w:val="32"/>
          <w:szCs w:val="32"/>
        </w:rPr>
      </w:pPr>
      <w:bookmarkStart w:id="34" w:name="_Toc1152"/>
      <w:r>
        <w:rPr>
          <w:rFonts w:hint="eastAsia" w:ascii="仿宋" w:hAnsi="仿宋" w:eastAsia="仿宋"/>
          <w:color w:val="000000"/>
          <w:sz w:val="32"/>
          <w:szCs w:val="32"/>
        </w:rPr>
        <w:t>图3：支出决算结构图</w:t>
      </w:r>
      <w:bookmarkEnd w:id="34"/>
      <w:bookmarkStart w:id="35" w:name="_Toc15377208"/>
      <w:bookmarkStart w:id="36" w:name="_Toc15396606"/>
    </w:p>
    <w:p>
      <w:pPr>
        <w:spacing w:line="600" w:lineRule="exact"/>
        <w:ind w:firstLine="640" w:firstLineChars="200"/>
        <w:outlineLvl w:val="1"/>
        <w:rPr>
          <w:rStyle w:val="19"/>
          <w:rFonts w:ascii="黑体" w:hAnsi="黑体" w:eastAsia="黑体"/>
          <w:b w:val="0"/>
        </w:rPr>
      </w:pPr>
      <w:bookmarkStart w:id="37" w:name="_Toc10339"/>
      <w:r>
        <w:rPr>
          <w:rFonts w:hint="eastAsia" w:ascii="黑体" w:hAnsi="黑体" w:eastAsia="黑体"/>
          <w:color w:val="000000"/>
          <w:sz w:val="32"/>
          <w:szCs w:val="32"/>
        </w:rPr>
        <w:t>四、财</w:t>
      </w:r>
      <w:r>
        <w:rPr>
          <w:rStyle w:val="19"/>
          <w:rFonts w:hint="eastAsia" w:ascii="黑体" w:hAnsi="黑体" w:eastAsia="黑体"/>
          <w:b w:val="0"/>
        </w:rPr>
        <w:t>政拨款收入支出决算总体情况说明</w:t>
      </w:r>
      <w:bookmarkEnd w:id="35"/>
      <w:bookmarkEnd w:id="36"/>
      <w:bookmarkEnd w:id="37"/>
    </w:p>
    <w:p>
      <w:pPr>
        <w:spacing w:line="600" w:lineRule="exact"/>
        <w:ind w:firstLine="640" w:firstLineChars="200"/>
        <w:outlineLvl w:val="1"/>
        <w:rPr>
          <w:rFonts w:ascii="仿宋" w:hAnsi="仿宋" w:eastAsia="仿宋"/>
          <w:b/>
          <w:sz w:val="32"/>
          <w:szCs w:val="32"/>
        </w:rPr>
      </w:pPr>
      <w:bookmarkStart w:id="38" w:name="_Toc1046"/>
      <w:r>
        <w:rPr>
          <w:rFonts w:ascii="仿宋" w:hAnsi="仿宋" w:eastAsia="仿宋"/>
          <w:color w:val="000000"/>
          <w:sz w:val="32"/>
          <w:szCs w:val="32"/>
        </w:rPr>
        <w:t>20</w:t>
      </w:r>
      <w:r>
        <w:rPr>
          <w:rFonts w:hint="eastAsia" w:ascii="仿宋" w:hAnsi="仿宋" w:eastAsia="仿宋"/>
          <w:color w:val="000000"/>
          <w:sz w:val="32"/>
          <w:szCs w:val="32"/>
        </w:rPr>
        <w:t>20年财政拨款收、支总计5117.95万元。与</w:t>
      </w:r>
      <w:r>
        <w:rPr>
          <w:rFonts w:ascii="仿宋" w:hAnsi="仿宋" w:eastAsia="仿宋"/>
          <w:color w:val="000000"/>
          <w:sz w:val="32"/>
          <w:szCs w:val="32"/>
        </w:rPr>
        <w:t>201</w:t>
      </w:r>
      <w:r>
        <w:rPr>
          <w:rFonts w:hint="eastAsia" w:ascii="仿宋" w:hAnsi="仿宋" w:eastAsia="仿宋"/>
          <w:color w:val="000000"/>
          <w:sz w:val="32"/>
          <w:szCs w:val="32"/>
        </w:rPr>
        <w:t>9年相比，财政拨款收、支总计增加551.94万元，增长12.09</w:t>
      </w:r>
      <w:r>
        <w:rPr>
          <w:rFonts w:ascii="仿宋" w:hAnsi="仿宋" w:eastAsia="仿宋"/>
          <w:color w:val="000000"/>
          <w:sz w:val="32"/>
          <w:szCs w:val="32"/>
        </w:rPr>
        <w:t>%</w:t>
      </w:r>
      <w:r>
        <w:rPr>
          <w:rFonts w:hint="eastAsia" w:ascii="仿宋" w:hAnsi="仿宋" w:eastAsia="仿宋"/>
          <w:color w:val="000000"/>
          <w:sz w:val="32"/>
          <w:szCs w:val="32"/>
        </w:rPr>
        <w:t>。主要变动原因是是</w:t>
      </w:r>
      <w:bookmarkEnd w:id="38"/>
      <w:r>
        <w:rPr>
          <w:rFonts w:hint="eastAsia" w:ascii="仿宋" w:hAnsi="仿宋" w:eastAsia="仿宋"/>
          <w:color w:val="000000"/>
          <w:sz w:val="32"/>
          <w:szCs w:val="32"/>
        </w:rPr>
        <w:t>工资调标增加了财政拨款。</w:t>
      </w:r>
    </w:p>
    <w:p>
      <w:pPr>
        <w:pStyle w:val="7"/>
        <w:spacing w:before="93"/>
        <w:ind w:left="643" w:hanging="643" w:hangingChars="200"/>
        <w:rPr>
          <w:rFonts w:ascii="仿宋" w:hAnsi="仿宋" w:eastAsia="仿宋"/>
          <w:color w:val="000000"/>
          <w:sz w:val="32"/>
          <w:szCs w:val="32"/>
        </w:rPr>
      </w:pPr>
      <w:r>
        <w:rPr>
          <w:rFonts w:hint="eastAsia" w:ascii="仿宋" w:hAnsi="仿宋" w:eastAsia="仿宋"/>
          <w:b/>
          <w:sz w:val="32"/>
          <w:szCs w:val="32"/>
        </w:rPr>
        <w:drawing>
          <wp:inline distT="0" distB="0" distL="114300" distR="114300">
            <wp:extent cx="5080000" cy="3810000"/>
            <wp:effectExtent l="4445" t="4445" r="20955" b="1460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hint="eastAsia" w:ascii="仿宋" w:hAnsi="仿宋" w:eastAsia="仿宋"/>
          <w:color w:val="000000"/>
          <w:sz w:val="32"/>
          <w:szCs w:val="32"/>
        </w:rPr>
        <w:t>图4：财政拨款收、支决算总计变动情况</w:t>
      </w:r>
      <w:bookmarkStart w:id="39" w:name="_Toc15396607"/>
      <w:bookmarkStart w:id="40" w:name="_Toc15377209"/>
      <w:r>
        <w:rPr>
          <w:rFonts w:hint="eastAsia" w:ascii="仿宋" w:hAnsi="仿宋" w:eastAsia="仿宋"/>
          <w:color w:val="000000"/>
          <w:sz w:val="32"/>
          <w:szCs w:val="32"/>
        </w:rPr>
        <w:t>（单位：万元）</w:t>
      </w:r>
    </w:p>
    <w:p>
      <w:pPr>
        <w:spacing w:line="600" w:lineRule="exact"/>
        <w:rPr>
          <w:rFonts w:ascii="黑体" w:hAnsi="黑体" w:eastAsia="黑体"/>
          <w:color w:val="000000"/>
          <w:sz w:val="32"/>
          <w:szCs w:val="32"/>
        </w:rPr>
      </w:pPr>
    </w:p>
    <w:p>
      <w:pPr>
        <w:numPr>
          <w:ilvl w:val="0"/>
          <w:numId w:val="3"/>
        </w:numPr>
        <w:spacing w:line="360" w:lineRule="auto"/>
        <w:ind w:firstLine="643" w:firstLineChars="200"/>
        <w:outlineLvl w:val="1"/>
        <w:rPr>
          <w:rStyle w:val="19"/>
          <w:rFonts w:ascii="黑体" w:hAnsi="黑体" w:eastAsia="黑体"/>
          <w:b w:val="0"/>
        </w:rPr>
      </w:pPr>
      <w:bookmarkStart w:id="41" w:name="_Toc1434"/>
      <w:r>
        <w:rPr>
          <w:rFonts w:hint="eastAsia" w:ascii="黑体" w:hAnsi="黑体" w:eastAsia="黑体"/>
          <w:b/>
          <w:color w:val="000000"/>
          <w:sz w:val="32"/>
          <w:szCs w:val="32"/>
        </w:rPr>
        <w:t>一</w:t>
      </w:r>
      <w:r>
        <w:rPr>
          <w:rStyle w:val="19"/>
          <w:rFonts w:hint="eastAsia" w:ascii="黑体" w:hAnsi="黑体" w:eastAsia="黑体"/>
          <w:b w:val="0"/>
        </w:rPr>
        <w:t>般公共预算财政拨款支出决算情况说明</w:t>
      </w:r>
      <w:bookmarkEnd w:id="39"/>
      <w:bookmarkEnd w:id="40"/>
      <w:bookmarkEnd w:id="41"/>
      <w:bookmarkStart w:id="42" w:name="_Toc15377210"/>
    </w:p>
    <w:p>
      <w:pPr>
        <w:spacing w:line="360" w:lineRule="auto"/>
        <w:ind w:firstLine="643" w:firstLineChars="200"/>
        <w:rPr>
          <w:rFonts w:ascii="仿宋" w:hAnsi="仿宋" w:eastAsia="仿宋"/>
          <w:b/>
          <w:color w:val="000000"/>
          <w:sz w:val="32"/>
          <w:szCs w:val="32"/>
        </w:rPr>
      </w:pPr>
      <w:r>
        <w:rPr>
          <w:rFonts w:hint="eastAsia" w:ascii="仿宋" w:hAnsi="仿宋" w:eastAsia="仿宋"/>
          <w:b/>
          <w:color w:val="000000"/>
          <w:sz w:val="32"/>
          <w:szCs w:val="32"/>
        </w:rPr>
        <w:t>（一）一般公共预算财政拨款支出决算总体情况</w:t>
      </w:r>
      <w:bookmarkEnd w:id="42"/>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20年一般公共预算财政拨款支出5117.95万元，占本年支出合计的92.55</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9年相比，一般公共预算财政拨款增加551.94万元，增长12.09</w:t>
      </w:r>
      <w:r>
        <w:rPr>
          <w:rFonts w:ascii="仿宋" w:hAnsi="仿宋" w:eastAsia="仿宋"/>
          <w:color w:val="000000"/>
          <w:sz w:val="32"/>
          <w:szCs w:val="32"/>
        </w:rPr>
        <w:t>%</w:t>
      </w:r>
      <w:r>
        <w:rPr>
          <w:rFonts w:hint="eastAsia" w:ascii="仿宋" w:hAnsi="仿宋" w:eastAsia="仿宋"/>
          <w:color w:val="000000"/>
          <w:sz w:val="32"/>
          <w:szCs w:val="32"/>
        </w:rPr>
        <w:t>。主要变动原因是工资调标增加了财政拨款。</w:t>
      </w:r>
    </w:p>
    <w:p>
      <w:pPr>
        <w:pStyle w:val="7"/>
        <w:spacing w:before="93"/>
        <w:rPr>
          <w:rFonts w:ascii="仿宋" w:hAnsi="仿宋" w:eastAsia="仿宋"/>
          <w:color w:val="000000"/>
          <w:sz w:val="32"/>
          <w:szCs w:val="32"/>
        </w:rPr>
      </w:pPr>
      <w:r>
        <w:rPr>
          <w:rFonts w:hint="eastAsia" w:ascii="仿宋" w:hAnsi="仿宋" w:eastAsia="仿宋"/>
          <w:b/>
          <w:sz w:val="32"/>
          <w:szCs w:val="32"/>
        </w:rPr>
        <w:drawing>
          <wp:inline distT="0" distB="0" distL="114300" distR="114300">
            <wp:extent cx="5080000" cy="3810000"/>
            <wp:effectExtent l="4445" t="4445" r="20955" b="1460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rFonts w:hint="eastAsia" w:ascii="仿宋" w:hAnsi="仿宋" w:eastAsia="仿宋"/>
          <w:color w:val="000000"/>
          <w:sz w:val="32"/>
          <w:szCs w:val="32"/>
        </w:rPr>
        <w:t>图5：一般公共预算财政拨款支出决算变动情况</w:t>
      </w:r>
      <w:bookmarkStart w:id="43" w:name="_Toc15377211"/>
      <w:r>
        <w:rPr>
          <w:rFonts w:hint="eastAsia" w:ascii="仿宋" w:hAnsi="仿宋" w:eastAsia="仿宋"/>
          <w:color w:val="000000"/>
          <w:sz w:val="32"/>
          <w:szCs w:val="32"/>
        </w:rPr>
        <w:t>（单位：万元）</w:t>
      </w:r>
    </w:p>
    <w:p>
      <w:pPr>
        <w:spacing w:line="600" w:lineRule="exact"/>
        <w:ind w:firstLine="321" w:firstLineChars="100"/>
        <w:rPr>
          <w:rFonts w:ascii="仿宋" w:hAnsi="仿宋" w:eastAsia="仿宋"/>
          <w:b/>
          <w:color w:val="000000"/>
          <w:sz w:val="32"/>
          <w:szCs w:val="32"/>
        </w:rPr>
      </w:pPr>
    </w:p>
    <w:p>
      <w:pPr>
        <w:spacing w:line="600" w:lineRule="exact"/>
        <w:ind w:firstLine="321" w:firstLineChars="100"/>
        <w:outlineLvl w:val="2"/>
        <w:rPr>
          <w:rFonts w:ascii="仿宋" w:hAnsi="仿宋" w:eastAsia="仿宋"/>
          <w:b/>
          <w:color w:val="000000"/>
          <w:sz w:val="32"/>
          <w:szCs w:val="32"/>
        </w:rPr>
      </w:pPr>
      <w:r>
        <w:rPr>
          <w:rFonts w:hint="eastAsia" w:ascii="仿宋" w:hAnsi="仿宋" w:eastAsia="仿宋"/>
          <w:b/>
          <w:color w:val="000000"/>
          <w:sz w:val="32"/>
          <w:szCs w:val="32"/>
        </w:rPr>
        <w:t>（二）一般公共预算财政拨款支出决算结构情况</w:t>
      </w:r>
      <w:bookmarkEnd w:id="43"/>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20年一般公共预算财政拨款支出5117.95万元，主要用于以下方面</w:t>
      </w:r>
      <w:r>
        <w:rPr>
          <w:rFonts w:ascii="仿宋" w:hAnsi="仿宋" w:eastAsia="仿宋"/>
          <w:color w:val="000000"/>
          <w:sz w:val="32"/>
          <w:szCs w:val="32"/>
        </w:rPr>
        <w:t>:</w:t>
      </w:r>
      <w:r>
        <w:rPr>
          <w:rFonts w:hint="eastAsia" w:ascii="仿宋" w:hAnsi="仿宋" w:eastAsia="仿宋"/>
          <w:color w:val="000000"/>
          <w:sz w:val="32"/>
          <w:szCs w:val="32"/>
        </w:rPr>
        <w:t>资源勘探工业信息等支出3282.59万元，占64.14</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Cs/>
          <w:color w:val="000000"/>
          <w:sz w:val="32"/>
          <w:szCs w:val="32"/>
        </w:rPr>
        <w:t>社会保障和就业</w:t>
      </w:r>
      <w:r>
        <w:rPr>
          <w:rFonts w:hint="eastAsia" w:ascii="仿宋" w:hAnsi="仿宋" w:eastAsia="仿宋"/>
          <w:color w:val="000000"/>
          <w:sz w:val="32"/>
          <w:szCs w:val="32"/>
        </w:rPr>
        <w:t>支出1185.36万元，占23.16</w:t>
      </w:r>
      <w:r>
        <w:rPr>
          <w:rFonts w:ascii="仿宋" w:hAnsi="仿宋" w:eastAsia="仿宋"/>
          <w:color w:val="000000"/>
          <w:sz w:val="32"/>
          <w:szCs w:val="32"/>
        </w:rPr>
        <w:t>%</w:t>
      </w:r>
      <w:r>
        <w:rPr>
          <w:rFonts w:hint="eastAsia" w:ascii="仿宋" w:hAnsi="仿宋" w:eastAsia="仿宋"/>
          <w:color w:val="000000"/>
          <w:sz w:val="32"/>
          <w:szCs w:val="32"/>
        </w:rPr>
        <w:t>；卫生健康支出220.00万元，占4.30</w:t>
      </w:r>
      <w:r>
        <w:rPr>
          <w:rFonts w:ascii="仿宋" w:hAnsi="仿宋" w:eastAsia="仿宋"/>
          <w:color w:val="000000"/>
          <w:sz w:val="32"/>
          <w:szCs w:val="32"/>
        </w:rPr>
        <w:t>%</w:t>
      </w:r>
      <w:r>
        <w:rPr>
          <w:rFonts w:hint="eastAsia" w:ascii="仿宋" w:hAnsi="仿宋" w:eastAsia="仿宋"/>
          <w:color w:val="000000"/>
          <w:sz w:val="32"/>
          <w:szCs w:val="32"/>
        </w:rPr>
        <w:t>；住房保障支出430.00万元，占8.40</w:t>
      </w:r>
      <w:r>
        <w:rPr>
          <w:rFonts w:ascii="仿宋" w:hAnsi="仿宋" w:eastAsia="仿宋"/>
          <w:color w:val="000000"/>
          <w:sz w:val="32"/>
          <w:szCs w:val="32"/>
        </w:rPr>
        <w:t>%</w:t>
      </w:r>
      <w:r>
        <w:rPr>
          <w:rFonts w:hint="eastAsia" w:ascii="仿宋" w:hAnsi="仿宋" w:eastAsia="仿宋"/>
          <w:color w:val="000000"/>
          <w:sz w:val="32"/>
          <w:szCs w:val="32"/>
        </w:rPr>
        <w:t>。</w:t>
      </w:r>
    </w:p>
    <w:p>
      <w:pPr>
        <w:pStyle w:val="7"/>
        <w:spacing w:before="93"/>
        <w:rPr>
          <w:rFonts w:ascii="仿宋" w:hAnsi="仿宋" w:eastAsia="仿宋"/>
          <w:color w:val="000000"/>
          <w:sz w:val="32"/>
          <w:szCs w:val="32"/>
        </w:rPr>
      </w:pPr>
    </w:p>
    <w:p>
      <w:pPr>
        <w:pStyle w:val="7"/>
        <w:spacing w:before="93"/>
        <w:jc w:val="center"/>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2336" behindDoc="0" locked="0" layoutInCell="1" allowOverlap="1">
            <wp:simplePos x="0" y="0"/>
            <wp:positionH relativeFrom="column">
              <wp:posOffset>257175</wp:posOffset>
            </wp:positionH>
            <wp:positionV relativeFrom="paragraph">
              <wp:posOffset>180975</wp:posOffset>
            </wp:positionV>
            <wp:extent cx="4581525" cy="3276600"/>
            <wp:effectExtent l="19050" t="0" r="9525" b="0"/>
            <wp:wrapTopAndBottom/>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rFonts w:hint="eastAsia" w:ascii="仿宋" w:hAnsi="仿宋" w:eastAsia="仿宋"/>
          <w:color w:val="000000"/>
          <w:sz w:val="32"/>
          <w:szCs w:val="32"/>
        </w:rPr>
        <w:t>图6：一般公共预算财政拨款支出决算结构</w:t>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44" w:name="_Toc15377212"/>
      <w:r>
        <w:rPr>
          <w:rFonts w:hint="eastAsia" w:ascii="仿宋" w:hAnsi="仿宋" w:eastAsia="仿宋"/>
          <w:b/>
          <w:color w:val="000000"/>
          <w:sz w:val="32"/>
          <w:szCs w:val="32"/>
        </w:rPr>
        <w:t>（三）一般公共预算财政拨款支出决算具体情况</w:t>
      </w:r>
      <w:bookmarkEnd w:id="44"/>
    </w:p>
    <w:p>
      <w:pPr>
        <w:spacing w:line="600" w:lineRule="exact"/>
        <w:ind w:firstLine="640" w:firstLineChars="200"/>
        <w:outlineLvl w:val="2"/>
        <w:rPr>
          <w:rFonts w:ascii="仿宋" w:hAnsi="仿宋" w:eastAsia="仿宋"/>
          <w:color w:val="FF0000"/>
          <w:sz w:val="32"/>
          <w:szCs w:val="32"/>
        </w:rPr>
      </w:pPr>
      <w:bookmarkStart w:id="45" w:name="_Toc15377213"/>
      <w:bookmarkStart w:id="46" w:name="_Toc15377444"/>
      <w:bookmarkStart w:id="47" w:name="_Toc15378460"/>
      <w:r>
        <w:rPr>
          <w:rFonts w:hint="eastAsia" w:ascii="仿宋" w:hAnsi="仿宋" w:eastAsia="仿宋"/>
          <w:bCs/>
          <w:color w:val="000000"/>
          <w:sz w:val="32"/>
          <w:szCs w:val="32"/>
        </w:rPr>
        <w:t>2020年一般公共预算支出决算数为5117.95万元，</w:t>
      </w:r>
      <w:r>
        <w:rPr>
          <w:rStyle w:val="15"/>
          <w:rFonts w:hint="eastAsia" w:ascii="仿宋" w:hAnsi="仿宋" w:eastAsia="仿宋"/>
          <w:b w:val="0"/>
          <w:bCs/>
          <w:color w:val="000000"/>
          <w:sz w:val="32"/>
          <w:szCs w:val="32"/>
        </w:rPr>
        <w:t>完成预算100.00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。其中：</w:t>
      </w:r>
      <w:bookmarkEnd w:id="45"/>
      <w:bookmarkEnd w:id="46"/>
      <w:bookmarkEnd w:id="47"/>
    </w:p>
    <w:p>
      <w:pPr>
        <w:spacing w:line="600" w:lineRule="exact"/>
        <w:ind w:firstLine="640" w:firstLineChars="200"/>
        <w:rPr>
          <w:rFonts w:ascii="仿宋" w:hAnsi="仿宋" w:eastAsia="仿宋" w:cs="仿宋"/>
          <w:color w:val="000000"/>
          <w:sz w:val="32"/>
          <w:szCs w:val="32"/>
        </w:rPr>
      </w:pPr>
      <w:r>
        <w:rPr>
          <w:rStyle w:val="15"/>
          <w:rFonts w:hint="eastAsia" w:ascii="仿宋" w:hAnsi="仿宋" w:eastAsia="仿宋" w:cs="仿宋"/>
          <w:b w:val="0"/>
          <w:color w:val="000000"/>
          <w:sz w:val="32"/>
          <w:szCs w:val="32"/>
        </w:rPr>
        <w:t>1.</w:t>
      </w:r>
      <w:r>
        <w:rPr>
          <w:rFonts w:hint="eastAsia" w:ascii="仿宋" w:hAnsi="仿宋" w:eastAsia="仿宋" w:cs="仿宋"/>
          <w:color w:val="000000" w:themeColor="text1"/>
          <w:sz w:val="32"/>
          <w:szCs w:val="32"/>
          <w14:textFill>
            <w14:solidFill>
              <w14:schemeClr w14:val="tx1"/>
            </w14:solidFill>
          </w14:textFill>
        </w:rPr>
        <w:t>社会保障和就业支出（类）行政事业单位养老支出（款）事业单位离退休（项）：</w:t>
      </w:r>
      <w:r>
        <w:rPr>
          <w:rStyle w:val="15"/>
          <w:rFonts w:hint="eastAsia" w:ascii="仿宋" w:hAnsi="仿宋" w:eastAsia="仿宋" w:cs="仿宋"/>
          <w:b w:val="0"/>
          <w:color w:val="000000"/>
          <w:sz w:val="32"/>
          <w:szCs w:val="32"/>
        </w:rPr>
        <w:t>支出决算为549.27万元，完成预算100.00%。</w:t>
      </w:r>
    </w:p>
    <w:p>
      <w:pPr>
        <w:spacing w:line="600" w:lineRule="exact"/>
        <w:ind w:firstLine="640" w:firstLineChars="200"/>
        <w:rPr>
          <w:rFonts w:ascii="仿宋" w:hAnsi="仿宋" w:eastAsia="仿宋" w:cs="仿宋"/>
          <w:color w:val="000000"/>
          <w:sz w:val="32"/>
          <w:szCs w:val="32"/>
        </w:rPr>
      </w:pPr>
      <w:r>
        <w:rPr>
          <w:rStyle w:val="15"/>
          <w:rFonts w:hint="eastAsia" w:ascii="仿宋" w:hAnsi="仿宋" w:eastAsia="仿宋" w:cs="仿宋"/>
          <w:b w:val="0"/>
          <w:color w:val="000000"/>
          <w:sz w:val="32"/>
          <w:szCs w:val="32"/>
        </w:rPr>
        <w:t>2.</w:t>
      </w:r>
      <w:r>
        <w:rPr>
          <w:rFonts w:hint="eastAsia" w:ascii="仿宋" w:hAnsi="仿宋" w:eastAsia="仿宋" w:cs="仿宋"/>
          <w:sz w:val="32"/>
          <w:szCs w:val="32"/>
        </w:rPr>
        <w:t>社会保障和就业支出（类）行政事业单位养老支出（款）机关事业单位基本养老保险缴费支出（项）：</w:t>
      </w:r>
      <w:r>
        <w:rPr>
          <w:rStyle w:val="15"/>
          <w:rFonts w:hint="eastAsia" w:ascii="仿宋" w:hAnsi="仿宋" w:eastAsia="仿宋" w:cs="仿宋"/>
          <w:b w:val="0"/>
          <w:color w:val="000000"/>
          <w:sz w:val="32"/>
          <w:szCs w:val="32"/>
        </w:rPr>
        <w:t xml:space="preserve"> 支出决算为432.00万元，完成预算100.00%</w:t>
      </w:r>
      <w:r>
        <w:rPr>
          <w:rFonts w:hint="eastAsia" w:ascii="仿宋" w:hAnsi="仿宋" w:eastAsia="仿宋" w:cs="仿宋"/>
          <w:color w:val="000000"/>
          <w:kern w:val="0"/>
          <w:sz w:val="32"/>
          <w:szCs w:val="32"/>
        </w:rPr>
        <w:t>。</w:t>
      </w:r>
    </w:p>
    <w:p>
      <w:pPr>
        <w:spacing w:line="600" w:lineRule="exact"/>
        <w:ind w:firstLine="640" w:firstLineChars="200"/>
        <w:rPr>
          <w:rFonts w:ascii="仿宋" w:hAnsi="仿宋" w:eastAsia="仿宋" w:cs="仿宋"/>
          <w:color w:val="000000"/>
          <w:sz w:val="32"/>
          <w:szCs w:val="32"/>
        </w:rPr>
      </w:pPr>
      <w:r>
        <w:rPr>
          <w:rStyle w:val="15"/>
          <w:rFonts w:hint="eastAsia" w:ascii="仿宋" w:hAnsi="仿宋" w:eastAsia="仿宋" w:cs="仿宋"/>
          <w:b w:val="0"/>
          <w:color w:val="000000"/>
          <w:sz w:val="32"/>
          <w:szCs w:val="32"/>
        </w:rPr>
        <w:t>3.</w:t>
      </w:r>
      <w:r>
        <w:rPr>
          <w:rFonts w:hint="eastAsia" w:ascii="仿宋" w:hAnsi="仿宋" w:eastAsia="仿宋" w:cs="仿宋"/>
          <w:sz w:val="32"/>
          <w:szCs w:val="32"/>
        </w:rPr>
        <w:t>社会保障和就业支出（类）行政事业单位养老支出（款）机关事业单位职业年金缴费支出（项）</w:t>
      </w:r>
      <w:r>
        <w:rPr>
          <w:rStyle w:val="15"/>
          <w:rFonts w:hint="eastAsia" w:ascii="仿宋" w:hAnsi="仿宋" w:eastAsia="仿宋" w:cs="仿宋"/>
          <w:b w:val="0"/>
          <w:color w:val="000000"/>
          <w:sz w:val="32"/>
          <w:szCs w:val="32"/>
        </w:rPr>
        <w:t>: 支出决算为196.00万元，完成预算100.00%。</w:t>
      </w:r>
    </w:p>
    <w:p>
      <w:pPr>
        <w:spacing w:line="360" w:lineRule="auto"/>
        <w:ind w:firstLine="640" w:firstLineChars="200"/>
        <w:jc w:val="left"/>
        <w:rPr>
          <w:rFonts w:ascii="仿宋" w:hAnsi="仿宋" w:eastAsia="仿宋" w:cs="仿宋"/>
          <w:color w:val="FF0000"/>
          <w:kern w:val="0"/>
          <w:sz w:val="32"/>
          <w:szCs w:val="32"/>
        </w:rPr>
      </w:pPr>
      <w:r>
        <w:rPr>
          <w:rStyle w:val="15"/>
          <w:rFonts w:hint="eastAsia" w:ascii="仿宋" w:hAnsi="仿宋" w:eastAsia="仿宋" w:cs="仿宋"/>
          <w:b w:val="0"/>
          <w:color w:val="000000"/>
          <w:sz w:val="32"/>
          <w:szCs w:val="32"/>
        </w:rPr>
        <w:t>4.</w:t>
      </w:r>
      <w:r>
        <w:rPr>
          <w:rFonts w:hint="eastAsia" w:ascii="仿宋" w:hAnsi="仿宋" w:eastAsia="仿宋" w:cs="仿宋"/>
          <w:sz w:val="32"/>
          <w:szCs w:val="32"/>
        </w:rPr>
        <w:t>社会保障和就业支出（类）其他社会保障和就业支出（款）其他社会保障和就业支出（项）</w:t>
      </w:r>
      <w:r>
        <w:rPr>
          <w:rStyle w:val="15"/>
          <w:rFonts w:hint="eastAsia" w:ascii="仿宋" w:hAnsi="仿宋" w:eastAsia="仿宋" w:cs="仿宋"/>
          <w:b w:val="0"/>
          <w:color w:val="000000"/>
          <w:sz w:val="32"/>
          <w:szCs w:val="32"/>
        </w:rPr>
        <w:t>: 支出决算为8.09万元，完成预算100.00%</w:t>
      </w:r>
      <w:r>
        <w:rPr>
          <w:rFonts w:hint="eastAsia" w:ascii="仿宋" w:hAnsi="仿宋" w:eastAsia="仿宋" w:cs="仿宋"/>
          <w:color w:val="000000"/>
          <w:kern w:val="0"/>
          <w:sz w:val="32"/>
          <w:szCs w:val="32"/>
        </w:rPr>
        <w:t>。</w:t>
      </w:r>
    </w:p>
    <w:p>
      <w:pPr>
        <w:spacing w:line="360" w:lineRule="auto"/>
        <w:ind w:firstLine="640" w:firstLineChars="200"/>
        <w:rPr>
          <w:rStyle w:val="15"/>
          <w:rFonts w:ascii="仿宋" w:hAnsi="仿宋" w:eastAsia="仿宋" w:cs="仿宋"/>
          <w:b w:val="0"/>
          <w:color w:val="000000"/>
          <w:sz w:val="32"/>
          <w:szCs w:val="32"/>
        </w:rPr>
      </w:pPr>
      <w:r>
        <w:rPr>
          <w:rStyle w:val="15"/>
          <w:rFonts w:hint="eastAsia" w:ascii="仿宋" w:hAnsi="仿宋" w:eastAsia="仿宋" w:cs="仿宋"/>
          <w:b w:val="0"/>
          <w:color w:val="000000"/>
          <w:sz w:val="32"/>
          <w:szCs w:val="32"/>
        </w:rPr>
        <w:t>5.</w:t>
      </w:r>
      <w:r>
        <w:rPr>
          <w:rFonts w:hint="eastAsia" w:ascii="仿宋" w:hAnsi="仿宋" w:eastAsia="仿宋" w:cs="仿宋"/>
          <w:color w:val="000000" w:themeColor="text1"/>
          <w:sz w:val="32"/>
          <w:szCs w:val="32"/>
          <w14:textFill>
            <w14:solidFill>
              <w14:schemeClr w14:val="tx1"/>
            </w14:solidFill>
          </w14:textFill>
        </w:rPr>
        <w:t>卫生健康支出（类）行政事业单位医疗（款）事业单位医疗（项）</w:t>
      </w:r>
      <w:r>
        <w:rPr>
          <w:rStyle w:val="15"/>
          <w:rFonts w:hint="eastAsia" w:ascii="仿宋" w:hAnsi="仿宋" w:eastAsia="仿宋" w:cs="仿宋"/>
          <w:b w:val="0"/>
          <w:color w:val="000000"/>
          <w:sz w:val="32"/>
          <w:szCs w:val="32"/>
        </w:rPr>
        <w:t>: 支出决算为220.00万元，完成预算100%</w:t>
      </w:r>
      <w:r>
        <w:rPr>
          <w:rFonts w:hint="eastAsia" w:ascii="仿宋" w:hAnsi="仿宋" w:eastAsia="仿宋" w:cs="仿宋"/>
          <w:color w:val="000000"/>
          <w:kern w:val="0"/>
          <w:sz w:val="32"/>
          <w:szCs w:val="32"/>
        </w:rPr>
        <w:t>。</w:t>
      </w:r>
    </w:p>
    <w:p>
      <w:pPr>
        <w:spacing w:line="360" w:lineRule="auto"/>
        <w:ind w:firstLine="640" w:firstLineChars="200"/>
        <w:rPr>
          <w:rFonts w:ascii="仿宋" w:hAnsi="仿宋" w:eastAsia="仿宋" w:cs="仿宋"/>
          <w:color w:val="000000"/>
          <w:kern w:val="0"/>
          <w:sz w:val="32"/>
          <w:szCs w:val="32"/>
        </w:rPr>
      </w:pPr>
      <w:r>
        <w:rPr>
          <w:rStyle w:val="15"/>
          <w:rFonts w:hint="eastAsia" w:ascii="仿宋" w:hAnsi="仿宋" w:eastAsia="仿宋" w:cs="仿宋"/>
          <w:b w:val="0"/>
          <w:color w:val="000000"/>
          <w:sz w:val="32"/>
          <w:szCs w:val="32"/>
        </w:rPr>
        <w:t>6.</w:t>
      </w:r>
      <w:r>
        <w:rPr>
          <w:rFonts w:hint="eastAsia" w:ascii="仿宋" w:hAnsi="仿宋" w:eastAsia="仿宋" w:cs="仿宋"/>
          <w:sz w:val="32"/>
          <w:szCs w:val="32"/>
        </w:rPr>
        <w:t>资源勘探信息等支出（类）资源勘探开发（款）其他资源勘探业支出（项）</w:t>
      </w:r>
      <w:r>
        <w:rPr>
          <w:rStyle w:val="15"/>
          <w:rFonts w:hint="eastAsia" w:ascii="仿宋" w:hAnsi="仿宋" w:eastAsia="仿宋" w:cs="仿宋"/>
          <w:b w:val="0"/>
          <w:color w:val="000000"/>
          <w:sz w:val="32"/>
          <w:szCs w:val="32"/>
        </w:rPr>
        <w:t>:支出决算为3282.59万元，完成预算100.00%</w:t>
      </w:r>
      <w:r>
        <w:rPr>
          <w:rFonts w:hint="eastAsia" w:ascii="仿宋" w:hAnsi="仿宋" w:eastAsia="仿宋" w:cs="仿宋"/>
          <w:color w:val="000000"/>
          <w:kern w:val="0"/>
          <w:sz w:val="32"/>
          <w:szCs w:val="32"/>
        </w:rPr>
        <w:t>。</w:t>
      </w:r>
    </w:p>
    <w:p>
      <w:pPr>
        <w:pStyle w:val="7"/>
        <w:spacing w:before="93"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7.住房保障支出（类）住房改革支出（款）住房公积金（项）：</w:t>
      </w:r>
      <w:r>
        <w:rPr>
          <w:rStyle w:val="15"/>
          <w:rFonts w:hint="eastAsia" w:ascii="仿宋" w:hAnsi="仿宋" w:eastAsia="仿宋" w:cs="仿宋"/>
          <w:b w:val="0"/>
          <w:color w:val="000000"/>
          <w:sz w:val="32"/>
          <w:szCs w:val="32"/>
        </w:rPr>
        <w:t>支出决算为430.00万元，完成预算100.00%</w:t>
      </w:r>
      <w:r>
        <w:rPr>
          <w:rFonts w:hint="eastAsia" w:ascii="仿宋" w:hAnsi="仿宋" w:eastAsia="仿宋" w:cs="仿宋"/>
          <w:color w:val="000000"/>
          <w:sz w:val="32"/>
          <w:szCs w:val="32"/>
        </w:rPr>
        <w:t>。</w:t>
      </w:r>
    </w:p>
    <w:p>
      <w:pPr>
        <w:tabs>
          <w:tab w:val="right" w:pos="8306"/>
        </w:tabs>
        <w:spacing w:line="600" w:lineRule="exact"/>
        <w:rPr>
          <w:rFonts w:ascii="黑体" w:eastAsia="黑体"/>
          <w:color w:val="000000"/>
          <w:sz w:val="32"/>
          <w:szCs w:val="32"/>
        </w:rPr>
      </w:pPr>
      <w:bookmarkStart w:id="48" w:name="_Toc15396608"/>
      <w:bookmarkStart w:id="49" w:name="_Toc15377214"/>
    </w:p>
    <w:p>
      <w:pPr>
        <w:tabs>
          <w:tab w:val="right" w:pos="8306"/>
        </w:tabs>
        <w:spacing w:line="600" w:lineRule="exact"/>
        <w:ind w:firstLine="640" w:firstLineChars="200"/>
        <w:outlineLvl w:val="1"/>
        <w:rPr>
          <w:rStyle w:val="19"/>
        </w:rPr>
      </w:pPr>
      <w:bookmarkStart w:id="50" w:name="_Toc17185"/>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9"/>
          <w:rFonts w:hint="eastAsia" w:ascii="黑体" w:hAnsi="黑体" w:eastAsia="黑体"/>
          <w:b w:val="0"/>
        </w:rPr>
        <w:t>般公共预算财政拨款基本支出决算情况说明</w:t>
      </w:r>
      <w:bookmarkEnd w:id="48"/>
      <w:bookmarkEnd w:id="49"/>
      <w:bookmarkEnd w:id="50"/>
      <w:r>
        <w:rPr>
          <w:rStyle w:val="19"/>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20年一般公共预算财政拨款基本支出5086.95万元，其中：</w:t>
      </w:r>
    </w:p>
    <w:p>
      <w:pPr>
        <w:spacing w:line="600" w:lineRule="exact"/>
        <w:ind w:firstLine="645"/>
        <w:rPr>
          <w:rFonts w:hint="eastAsia" w:ascii="仿宋" w:hAnsi="仿宋" w:eastAsia="仿宋"/>
          <w:color w:val="000000"/>
          <w:sz w:val="32"/>
          <w:szCs w:val="32"/>
        </w:rPr>
      </w:pPr>
      <w:r>
        <w:rPr>
          <w:rFonts w:hint="eastAsia" w:ascii="仿宋" w:hAnsi="仿宋" w:eastAsia="仿宋"/>
          <w:color w:val="000000"/>
          <w:sz w:val="32"/>
          <w:szCs w:val="32"/>
        </w:rPr>
        <w:t>人员经费4998.44万元，主要包括：基本工资、津贴补贴、绩效工资、机关事业单位基本养老保险缴费、职业年金缴费、其他社会保障缴费、其他工资福利支出、离休费、职工基本医疗保险缴费、住房公积金、其他对个人和家庭的补助支出。</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公用经费88.51万元，主要包括：维修（护）费、工会经费、福利费、其他商品和服务支出。</w:t>
      </w:r>
    </w:p>
    <w:p>
      <w:pPr>
        <w:spacing w:line="600" w:lineRule="exact"/>
        <w:ind w:firstLine="640"/>
        <w:outlineLvl w:val="1"/>
        <w:rPr>
          <w:rFonts w:ascii="仿宋" w:hAnsi="仿宋" w:eastAsia="仿宋"/>
          <w:b/>
          <w:color w:val="000000"/>
          <w:sz w:val="32"/>
          <w:szCs w:val="32"/>
        </w:rPr>
      </w:pPr>
      <w:bookmarkStart w:id="51" w:name="_Toc15377215"/>
      <w:bookmarkStart w:id="52" w:name="_Toc15396609"/>
      <w:bookmarkStart w:id="53" w:name="_Toc1158"/>
      <w:r>
        <w:rPr>
          <w:rFonts w:hint="eastAsia" w:ascii="黑体" w:eastAsia="黑体"/>
          <w:color w:val="000000"/>
          <w:sz w:val="32"/>
          <w:szCs w:val="32"/>
        </w:rPr>
        <w:t>七、</w:t>
      </w:r>
      <w:r>
        <w:rPr>
          <w:rStyle w:val="19"/>
          <w:rFonts w:hint="eastAsia" w:ascii="黑体" w:hAnsi="黑体" w:eastAsia="黑体"/>
        </w:rPr>
        <w:t>“</w:t>
      </w:r>
      <w:r>
        <w:rPr>
          <w:rStyle w:val="19"/>
          <w:rFonts w:hint="eastAsia" w:ascii="黑体" w:hAnsi="黑体" w:eastAsia="黑体"/>
          <w:b w:val="0"/>
        </w:rPr>
        <w:t>三公”经费财政拨款支出决算情况说明</w:t>
      </w:r>
      <w:bookmarkEnd w:id="51"/>
      <w:bookmarkEnd w:id="52"/>
      <w:bookmarkEnd w:id="53"/>
    </w:p>
    <w:p>
      <w:pPr>
        <w:spacing w:line="600" w:lineRule="exact"/>
        <w:ind w:firstLine="640" w:firstLineChars="200"/>
        <w:rPr>
          <w:rFonts w:ascii="仿宋" w:hAnsi="仿宋" w:eastAsia="仿宋"/>
          <w:color w:val="000000"/>
          <w:sz w:val="32"/>
          <w:szCs w:val="32"/>
        </w:rPr>
      </w:pPr>
      <w:r>
        <w:rPr>
          <w:rFonts w:hint="eastAsia" w:ascii="仿宋" w:hAnsi="仿宋" w:eastAsia="仿宋"/>
          <w:sz w:val="32"/>
          <w:szCs w:val="32"/>
        </w:rPr>
        <w:t>本单位为事业单位，无“三公”经费。2019年三公经费为0，2020年三公经费为0，与上年度一致，与上年度相比无增减变化。</w:t>
      </w:r>
    </w:p>
    <w:p>
      <w:pPr>
        <w:spacing w:line="600" w:lineRule="exact"/>
        <w:ind w:firstLine="640"/>
        <w:rPr>
          <w:rFonts w:ascii="仿宋" w:hAnsi="仿宋" w:eastAsia="仿宋"/>
          <w:b/>
          <w:color w:val="000000"/>
          <w:sz w:val="32"/>
          <w:szCs w:val="32"/>
        </w:rPr>
      </w:pPr>
      <w:bookmarkStart w:id="54" w:name="_Toc15377217"/>
    </w:p>
    <w:bookmarkEnd w:id="54"/>
    <w:p>
      <w:pPr>
        <w:spacing w:line="600" w:lineRule="exact"/>
        <w:ind w:firstLine="640"/>
        <w:outlineLvl w:val="1"/>
        <w:rPr>
          <w:rStyle w:val="19"/>
          <w:rFonts w:ascii="黑体" w:hAnsi="黑体" w:eastAsia="黑体"/>
        </w:rPr>
      </w:pPr>
      <w:bookmarkStart w:id="55" w:name="_Toc15396610"/>
      <w:bookmarkStart w:id="56" w:name="_Toc20955"/>
      <w:bookmarkStart w:id="57" w:name="_Toc15377218"/>
      <w:r>
        <w:rPr>
          <w:rFonts w:hint="eastAsia" w:ascii="黑体" w:eastAsia="黑体"/>
          <w:color w:val="000000"/>
          <w:sz w:val="32"/>
          <w:szCs w:val="32"/>
        </w:rPr>
        <w:t>八、</w:t>
      </w:r>
      <w:r>
        <w:rPr>
          <w:rStyle w:val="19"/>
          <w:rFonts w:hint="eastAsia" w:ascii="黑体" w:hAnsi="黑体" w:eastAsia="黑体"/>
          <w:b w:val="0"/>
        </w:rPr>
        <w:t>政府性基金预算支出决算情况说明</w:t>
      </w:r>
      <w:bookmarkEnd w:id="55"/>
      <w:bookmarkEnd w:id="56"/>
      <w:bookmarkEnd w:id="57"/>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本单位</w:t>
      </w:r>
      <w:r>
        <w:rPr>
          <w:rFonts w:ascii="仿宋_GB2312" w:eastAsia="仿宋_GB2312"/>
          <w:color w:val="000000"/>
          <w:sz w:val="32"/>
          <w:szCs w:val="32"/>
        </w:rPr>
        <w:t>20</w:t>
      </w:r>
      <w:r>
        <w:rPr>
          <w:rFonts w:hint="eastAsia" w:ascii="仿宋_GB2312" w:eastAsia="仿宋_GB2312"/>
          <w:color w:val="000000"/>
          <w:sz w:val="32"/>
          <w:szCs w:val="32"/>
        </w:rPr>
        <w:t>20年度无政府性基金预算支出。</w:t>
      </w:r>
    </w:p>
    <w:p>
      <w:pPr>
        <w:spacing w:line="600" w:lineRule="exact"/>
        <w:ind w:firstLine="640"/>
        <w:rPr>
          <w:rFonts w:ascii="仿宋_GB2312" w:eastAsia="仿宋_GB2312"/>
          <w:color w:val="000000"/>
          <w:sz w:val="32"/>
          <w:szCs w:val="32"/>
        </w:rPr>
      </w:pPr>
    </w:p>
    <w:p>
      <w:pPr>
        <w:numPr>
          <w:ilvl w:val="0"/>
          <w:numId w:val="4"/>
        </w:numPr>
        <w:spacing w:line="600" w:lineRule="exact"/>
        <w:ind w:firstLine="640"/>
        <w:outlineLvl w:val="1"/>
        <w:rPr>
          <w:rStyle w:val="19"/>
          <w:rFonts w:ascii="黑体" w:hAnsi="黑体" w:eastAsia="黑体"/>
          <w:b w:val="0"/>
        </w:rPr>
      </w:pPr>
      <w:bookmarkStart w:id="58" w:name="_Toc15396611"/>
      <w:bookmarkStart w:id="59" w:name="_Toc15377219"/>
      <w:bookmarkStart w:id="60" w:name="_Toc30463"/>
      <w:r>
        <w:rPr>
          <w:rStyle w:val="19"/>
          <w:rFonts w:hint="eastAsia" w:ascii="黑体" w:hAnsi="黑体" w:eastAsia="黑体"/>
          <w:b w:val="0"/>
        </w:rPr>
        <w:t>国有资本经营预算支出决算情况说明</w:t>
      </w:r>
      <w:bookmarkEnd w:id="58"/>
      <w:bookmarkEnd w:id="59"/>
      <w:bookmarkEnd w:id="60"/>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本单位</w:t>
      </w:r>
      <w:r>
        <w:rPr>
          <w:rFonts w:ascii="仿宋_GB2312" w:eastAsia="仿宋_GB2312"/>
          <w:color w:val="000000"/>
          <w:sz w:val="32"/>
          <w:szCs w:val="32"/>
        </w:rPr>
        <w:t>20</w:t>
      </w:r>
      <w:r>
        <w:rPr>
          <w:rFonts w:hint="eastAsia" w:ascii="仿宋_GB2312" w:eastAsia="仿宋_GB2312"/>
          <w:color w:val="000000"/>
          <w:sz w:val="32"/>
          <w:szCs w:val="32"/>
        </w:rPr>
        <w:t>20年度无国有资本经营预算</w:t>
      </w:r>
      <w:r>
        <w:rPr>
          <w:rFonts w:hint="eastAsia" w:ascii="仿宋_GB2312" w:eastAsia="仿宋_GB2312"/>
          <w:sz w:val="32"/>
          <w:szCs w:val="32"/>
        </w:rPr>
        <w:t>支出</w:t>
      </w:r>
      <w:r>
        <w:rPr>
          <w:rFonts w:hint="eastAsia" w:ascii="仿宋_GB2312" w:eastAsia="仿宋_GB2312"/>
          <w:color w:val="000000"/>
          <w:sz w:val="32"/>
          <w:szCs w:val="32"/>
        </w:rPr>
        <w:t>。</w:t>
      </w:r>
    </w:p>
    <w:p>
      <w:pPr>
        <w:spacing w:line="580" w:lineRule="exact"/>
        <w:jc w:val="center"/>
        <w:rPr>
          <w:rFonts w:ascii="方正小标宋简体" w:hAnsi="方正小标宋简体" w:eastAsia="方正小标宋简体" w:cs="方正小标宋简体"/>
          <w:sz w:val="44"/>
          <w:szCs w:val="44"/>
        </w:rPr>
      </w:pPr>
    </w:p>
    <w:p>
      <w:pPr>
        <w:numPr>
          <w:ilvl w:val="0"/>
          <w:numId w:val="4"/>
        </w:numPr>
        <w:spacing w:line="600" w:lineRule="exact"/>
        <w:ind w:firstLine="640"/>
        <w:outlineLvl w:val="1"/>
        <w:rPr>
          <w:rStyle w:val="19"/>
          <w:rFonts w:ascii="黑体" w:hAnsi="黑体" w:eastAsia="黑体"/>
          <w:b w:val="0"/>
        </w:rPr>
      </w:pPr>
      <w:bookmarkStart w:id="61" w:name="_Toc15396612"/>
      <w:bookmarkStart w:id="62" w:name="_Toc23324"/>
      <w:bookmarkStart w:id="63" w:name="_Toc15377221"/>
      <w:r>
        <w:rPr>
          <w:rStyle w:val="19"/>
          <w:rFonts w:hint="eastAsia" w:ascii="黑体" w:hAnsi="黑体" w:eastAsia="黑体"/>
          <w:b w:val="0"/>
        </w:rPr>
        <w:t>其他重要事项的情况说明</w:t>
      </w:r>
      <w:bookmarkEnd w:id="61"/>
      <w:bookmarkEnd w:id="62"/>
      <w:bookmarkEnd w:id="63"/>
    </w:p>
    <w:p>
      <w:pPr>
        <w:spacing w:line="600" w:lineRule="exact"/>
        <w:ind w:firstLine="643" w:firstLineChars="200"/>
        <w:outlineLvl w:val="2"/>
        <w:rPr>
          <w:rFonts w:ascii="仿宋" w:hAnsi="仿宋" w:eastAsia="仿宋"/>
          <w:color w:val="000000"/>
          <w:sz w:val="32"/>
          <w:szCs w:val="32"/>
        </w:rPr>
      </w:pPr>
      <w:bookmarkStart w:id="64" w:name="_Toc15377222"/>
      <w:r>
        <w:rPr>
          <w:rFonts w:hint="eastAsia" w:ascii="仿宋" w:hAnsi="仿宋" w:eastAsia="仿宋"/>
          <w:b/>
          <w:color w:val="000000"/>
          <w:sz w:val="32"/>
          <w:szCs w:val="32"/>
        </w:rPr>
        <w:t>（一）机关运行经费支出情况</w:t>
      </w:r>
      <w:bookmarkEnd w:id="64"/>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本单位</w:t>
      </w:r>
      <w:r>
        <w:rPr>
          <w:rFonts w:ascii="仿宋_GB2312" w:eastAsia="仿宋_GB2312"/>
          <w:color w:val="000000"/>
          <w:sz w:val="32"/>
          <w:szCs w:val="32"/>
        </w:rPr>
        <w:t>20</w:t>
      </w:r>
      <w:r>
        <w:rPr>
          <w:rFonts w:hint="eastAsia" w:ascii="仿宋_GB2312" w:eastAsia="仿宋_GB2312"/>
          <w:color w:val="000000"/>
          <w:sz w:val="32"/>
          <w:szCs w:val="32"/>
        </w:rPr>
        <w:t>20年度无机关运行经费支出。</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65" w:name="_Toc15377223"/>
      <w:r>
        <w:rPr>
          <w:rFonts w:hint="eastAsia" w:ascii="仿宋" w:hAnsi="仿宋" w:eastAsia="仿宋"/>
          <w:b/>
          <w:color w:val="000000"/>
          <w:sz w:val="32"/>
          <w:szCs w:val="32"/>
        </w:rPr>
        <w:t>（二）政府采购支出情况</w:t>
      </w:r>
      <w:bookmarkEnd w:id="65"/>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本单位</w:t>
      </w:r>
      <w:r>
        <w:rPr>
          <w:rFonts w:ascii="仿宋_GB2312" w:eastAsia="仿宋_GB2312"/>
          <w:color w:val="000000"/>
          <w:sz w:val="32"/>
          <w:szCs w:val="32"/>
        </w:rPr>
        <w:t>20</w:t>
      </w:r>
      <w:r>
        <w:rPr>
          <w:rFonts w:hint="eastAsia" w:ascii="仿宋_GB2312" w:eastAsia="仿宋_GB2312"/>
          <w:color w:val="000000"/>
          <w:sz w:val="32"/>
          <w:szCs w:val="32"/>
        </w:rPr>
        <w:t>20年度无政府采购支出。</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66" w:name="_Toc15377224"/>
      <w:r>
        <w:rPr>
          <w:rFonts w:hint="eastAsia" w:ascii="仿宋" w:hAnsi="仿宋" w:eastAsia="仿宋"/>
          <w:b/>
          <w:color w:val="000000"/>
          <w:sz w:val="32"/>
          <w:szCs w:val="32"/>
        </w:rPr>
        <w:t>（三）国有资产占有使用情况</w:t>
      </w:r>
      <w:bookmarkEnd w:id="66"/>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w:t>
      </w:r>
      <w:r>
        <w:rPr>
          <w:rFonts w:hint="eastAsia" w:ascii="仿宋_GB2312" w:eastAsia="仿宋_GB2312"/>
          <w:color w:val="000000"/>
          <w:sz w:val="32"/>
          <w:szCs w:val="32"/>
        </w:rPr>
        <w:t>20年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日，本单位共有车辆6辆，其中：其他用车6辆；主要是用于日常工作使用。单价</w:t>
      </w:r>
      <w:r>
        <w:rPr>
          <w:rFonts w:ascii="仿宋_GB2312" w:eastAsia="仿宋_GB2312"/>
          <w:color w:val="000000"/>
          <w:sz w:val="32"/>
          <w:szCs w:val="32"/>
        </w:rPr>
        <w:t>50</w:t>
      </w:r>
      <w:r>
        <w:rPr>
          <w:rFonts w:hint="eastAsia" w:ascii="仿宋_GB2312" w:eastAsia="仿宋_GB2312"/>
          <w:color w:val="000000"/>
          <w:sz w:val="32"/>
          <w:szCs w:val="32"/>
        </w:rPr>
        <w:t>万元以上通用设备0台（套），单价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本单位2020年度不涉及预算绩效管理项目，因此未开展预算绩效管理。</w:t>
      </w:r>
    </w:p>
    <w:p>
      <w:pPr>
        <w:pStyle w:val="3"/>
        <w:jc w:val="center"/>
        <w:rPr>
          <w:rFonts w:hint="eastAsia" w:ascii="黑体" w:hAnsi="黑体" w:eastAsia="黑体"/>
        </w:rPr>
      </w:pPr>
      <w:bookmarkStart w:id="67" w:name="_Toc855"/>
      <w:bookmarkStart w:id="68" w:name="_Toc15377225"/>
      <w:bookmarkStart w:id="69" w:name="_Toc15396613"/>
      <w:r>
        <w:rPr>
          <w:rFonts w:hint="eastAsia" w:ascii="黑体" w:hAnsi="黑体" w:eastAsia="黑体"/>
        </w:rPr>
        <w:t>第三部分</w:t>
      </w:r>
      <w:r>
        <w:rPr>
          <w:rFonts w:hint="eastAsia" w:ascii="黑体" w:hAnsi="黑体" w:eastAsia="黑体"/>
          <w:lang w:val="en-US" w:eastAsia="zh-CN"/>
        </w:rPr>
        <w:t xml:space="preserve"> </w:t>
      </w:r>
      <w:r>
        <w:rPr>
          <w:rFonts w:hint="eastAsia" w:ascii="黑体" w:hAnsi="黑体" w:eastAsia="黑体"/>
        </w:rPr>
        <w:t>名词解释</w:t>
      </w:r>
      <w:bookmarkEnd w:id="67"/>
      <w:bookmarkEnd w:id="68"/>
      <w:bookmarkEnd w:id="69"/>
    </w:p>
    <w:p/>
    <w:p>
      <w:pPr>
        <w:pStyle w:val="27"/>
        <w:spacing w:line="560" w:lineRule="exact"/>
        <w:ind w:firstLine="640" w:firstLineChars="200"/>
        <w:rPr>
          <w:rFonts w:hAnsi="仿宋"/>
          <w:sz w:val="32"/>
          <w:szCs w:val="32"/>
        </w:rPr>
      </w:pPr>
      <w:r>
        <w:rPr>
          <w:rFonts w:hint="eastAsia" w:hAnsi="仿宋"/>
          <w:sz w:val="32"/>
          <w:szCs w:val="32"/>
        </w:rPr>
        <w:t>1.财政拨款收入：指单位从同级财政部门取得的财政预算资金。</w:t>
      </w:r>
    </w:p>
    <w:p>
      <w:pPr>
        <w:pStyle w:val="27"/>
        <w:spacing w:line="560" w:lineRule="exact"/>
        <w:ind w:firstLine="640" w:firstLineChars="200"/>
        <w:rPr>
          <w:rFonts w:hAnsi="仿宋"/>
          <w:sz w:val="32"/>
          <w:szCs w:val="32"/>
        </w:rPr>
      </w:pPr>
      <w:r>
        <w:rPr>
          <w:rFonts w:hint="eastAsia" w:hAnsi="仿宋"/>
          <w:sz w:val="32"/>
          <w:szCs w:val="32"/>
        </w:rPr>
        <w:t>2.经营收入：指事业单位在专业业务活动及其辅助活动之外开展非独立核算经营活动取得的收入。如：（地质勘查收入、地灾治理收入）等。</w:t>
      </w:r>
    </w:p>
    <w:p>
      <w:pPr>
        <w:pStyle w:val="27"/>
        <w:spacing w:line="560" w:lineRule="exact"/>
        <w:ind w:firstLine="640" w:firstLineChars="200"/>
        <w:rPr>
          <w:rFonts w:hAnsi="仿宋"/>
          <w:sz w:val="32"/>
          <w:szCs w:val="32"/>
        </w:rPr>
      </w:pPr>
      <w:r>
        <w:rPr>
          <w:rFonts w:hint="eastAsia" w:hAnsi="仿宋"/>
          <w:sz w:val="32"/>
          <w:szCs w:val="32"/>
        </w:rPr>
        <w:t xml:space="preserve">3.其他收入：指单位取得的除上述收入以外的各项收入。主要是局下拨离休医疗费等。 </w:t>
      </w:r>
    </w:p>
    <w:p>
      <w:pPr>
        <w:pStyle w:val="27"/>
        <w:spacing w:line="560" w:lineRule="exact"/>
        <w:ind w:firstLine="640" w:firstLineChars="200"/>
        <w:rPr>
          <w:rFonts w:hAnsi="仿宋"/>
          <w:sz w:val="32"/>
          <w:szCs w:val="32"/>
        </w:rPr>
      </w:pPr>
      <w:r>
        <w:rPr>
          <w:rFonts w:hint="eastAsia" w:hAnsi="仿宋"/>
          <w:sz w:val="32"/>
          <w:szCs w:val="32"/>
        </w:rPr>
        <w:t>4.使用非财政拨款结余：指事业单位使用以前年度积累的非财政拨款结余弥补当年收支差额的金额。</w:t>
      </w:r>
    </w:p>
    <w:p>
      <w:pPr>
        <w:pStyle w:val="27"/>
        <w:spacing w:line="560" w:lineRule="exact"/>
        <w:ind w:firstLine="640" w:firstLineChars="200"/>
        <w:rPr>
          <w:rFonts w:hAnsi="仿宋"/>
          <w:sz w:val="32"/>
          <w:szCs w:val="32"/>
        </w:rPr>
      </w:pPr>
      <w:r>
        <w:rPr>
          <w:rFonts w:hint="eastAsia" w:hAnsi="仿宋"/>
          <w:sz w:val="32"/>
          <w:szCs w:val="32"/>
        </w:rPr>
        <w:t xml:space="preserve">5.年初结转和结余：指以前年度尚未完成、结转到本年按有关规定继续使用的资金。 </w:t>
      </w:r>
    </w:p>
    <w:p>
      <w:pPr>
        <w:pStyle w:val="27"/>
        <w:spacing w:line="560" w:lineRule="exact"/>
        <w:ind w:firstLine="640" w:firstLineChars="200"/>
        <w:rPr>
          <w:rFonts w:hAnsi="仿宋"/>
          <w:sz w:val="32"/>
          <w:szCs w:val="32"/>
        </w:rPr>
      </w:pPr>
      <w:r>
        <w:rPr>
          <w:rFonts w:hint="eastAsia" w:hAnsi="仿宋"/>
          <w:sz w:val="32"/>
          <w:szCs w:val="32"/>
        </w:rPr>
        <w:t>6.结余分配：指事业单位按照会计制度规定缴纳的所得税、提取的专用结余以及转入非财政拨款结余的金额等。</w:t>
      </w:r>
    </w:p>
    <w:p>
      <w:pPr>
        <w:pStyle w:val="27"/>
        <w:spacing w:line="560" w:lineRule="exact"/>
        <w:ind w:firstLine="640" w:firstLineChars="200"/>
        <w:rPr>
          <w:rFonts w:hAnsi="仿宋"/>
          <w:sz w:val="32"/>
          <w:szCs w:val="32"/>
        </w:rPr>
      </w:pPr>
      <w:r>
        <w:rPr>
          <w:rFonts w:hint="eastAsia" w:hAnsi="仿宋"/>
          <w:sz w:val="32"/>
          <w:szCs w:val="32"/>
        </w:rPr>
        <w:t>7.年末结转和结余：指单位按有关规定结转到下年或以后年度继续使用的资金。</w:t>
      </w:r>
    </w:p>
    <w:p>
      <w:pPr>
        <w:pStyle w:val="27"/>
        <w:spacing w:line="560" w:lineRule="exact"/>
        <w:ind w:firstLine="640" w:firstLineChars="200"/>
        <w:rPr>
          <w:rFonts w:hAnsi="仿宋"/>
          <w:bCs/>
          <w:color w:val="000000" w:themeColor="text1"/>
          <w:sz w:val="32"/>
          <w:szCs w:val="32"/>
          <w14:textFill>
            <w14:solidFill>
              <w14:schemeClr w14:val="tx1"/>
            </w14:solidFill>
          </w14:textFill>
        </w:rPr>
      </w:pPr>
      <w:r>
        <w:rPr>
          <w:rFonts w:hint="eastAsia" w:hAnsi="仿宋"/>
          <w:bCs/>
          <w:color w:val="000000" w:themeColor="text1"/>
          <w:sz w:val="32"/>
          <w:szCs w:val="32"/>
          <w14:textFill>
            <w14:solidFill>
              <w14:schemeClr w14:val="tx1"/>
            </w14:solidFill>
          </w14:textFill>
        </w:rPr>
        <w:t>8.上年结转：指以前年度尚未完成，结转到本年仍按原规定用途继续使用的资金。</w:t>
      </w:r>
    </w:p>
    <w:p>
      <w:pPr>
        <w:spacing w:line="600" w:lineRule="exact"/>
        <w:ind w:firstLine="640" w:firstLineChars="20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9.社会保障和就业支出（类）行政事业单位养老支出（款）事业单位离退休（项）：指用于事业单位离休人员工资及生活补贴。</w:t>
      </w:r>
    </w:p>
    <w:p>
      <w:pPr>
        <w:spacing w:line="600" w:lineRule="exact"/>
        <w:ind w:firstLine="640" w:firstLineChars="200"/>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10.社会保障和就业（类）行政事业单位养老支出（款）机关事业单位基本养老保险缴费支出（项）：指部门实施养老保险制度由单位缴纳的养老保险费的支出。</w:t>
      </w:r>
    </w:p>
    <w:p>
      <w:pPr>
        <w:spacing w:line="600" w:lineRule="exact"/>
        <w:ind w:firstLine="640" w:firstLineChars="20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　　11.社会保障和就业（类）行政事业单位养老支出（款）机关事业单位职业年金缴费支出（项）：指部门实施养老保险制度由单位缴纳的职业年金的支出。</w:t>
      </w:r>
    </w:p>
    <w:p>
      <w:pPr>
        <w:spacing w:line="600" w:lineRule="exact"/>
        <w:ind w:firstLine="640" w:firstLineChars="20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12.社会保障和就业（类）其他社会保障和就业支出（款）其他社会保障和就业支出（项）：指用于行政事业单位离退休其他方面的支出（6.30人员特殊困难补助）。</w:t>
      </w:r>
    </w:p>
    <w:p>
      <w:pPr>
        <w:spacing w:line="600" w:lineRule="exact"/>
        <w:ind w:firstLine="640" w:firstLineChars="200"/>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13.卫生健康支出（类）行政事业单位医疗（款）事业单位医疗（项）：指事业单位用于缴纳单位基本医疗保险支出。</w:t>
      </w:r>
    </w:p>
    <w:p>
      <w:pPr>
        <w:spacing w:line="600" w:lineRule="exact"/>
        <w:ind w:firstLine="640" w:firstLineChars="20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　  14.资源勘探信息等支出（类）资源勘探开发（款）其他资源勘探业支出（项）：指事业单位用于保障机构正常运行、开展日常工作的基本支出。</w:t>
      </w:r>
    </w:p>
    <w:p>
      <w:pPr>
        <w:spacing w:line="600" w:lineRule="exact"/>
        <w:ind w:firstLine="640" w:firstLineChars="20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15.住房保障（类）住房改革支出（款）住房公积金（项）：指用于行政事业单位按规定为在职职工缴纳的住房公积金。</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16.基本支出：指为保障机构正常运转、完成日常工作任务而发生的人员支出和公用支出。</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 xml:space="preserve">17.项目支出：指在基本支出之外为完成特定行政任务和事业发展目标所发生的支出。 </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18.经营支出：指事业单位在专业业务活动及其辅助活动之外开展非独立核算经营活动发生的支出。</w:t>
      </w:r>
    </w:p>
    <w:p>
      <w:pPr>
        <w:pStyle w:val="27"/>
        <w:spacing w:line="560" w:lineRule="exact"/>
        <w:ind w:firstLine="640" w:firstLineChars="200"/>
        <w:rPr>
          <w:rFonts w:hAnsi="仿宋"/>
          <w:sz w:val="32"/>
          <w:szCs w:val="32"/>
        </w:rPr>
      </w:pPr>
      <w:r>
        <w:rPr>
          <w:rFonts w:hint="eastAsia" w:hAnsi="仿宋"/>
          <w:sz w:val="32"/>
          <w:szCs w:val="32"/>
        </w:rPr>
        <w:t>19.“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640" w:firstLineChars="200"/>
        <w:rPr>
          <w:rFonts w:hAnsi="仿宋"/>
          <w:sz w:val="32"/>
          <w:szCs w:val="32"/>
        </w:rPr>
      </w:pPr>
      <w:r>
        <w:rPr>
          <w:rFonts w:hint="eastAsia" w:hAnsi="仿宋"/>
          <w:sz w:val="32"/>
          <w:szCs w:val="32"/>
        </w:rPr>
        <w:t>20.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rPr>
          <w:rFonts w:ascii="仿宋" w:hAnsi="仿宋" w:eastAsia="仿宋" w:cs="仿宋"/>
          <w:color w:val="000000"/>
          <w:sz w:val="32"/>
          <w:szCs w:val="32"/>
        </w:rPr>
      </w:pPr>
      <w:bookmarkStart w:id="70" w:name="_Toc15377226"/>
      <w:bookmarkStart w:id="71" w:name="_Toc15396614"/>
    </w:p>
    <w:p>
      <w:pPr>
        <w:spacing w:line="600" w:lineRule="exact"/>
        <w:jc w:val="center"/>
        <w:rPr>
          <w:rFonts w:ascii="仿宋" w:hAnsi="仿宋" w:eastAsia="仿宋" w:cs="仿宋"/>
          <w:color w:val="000000"/>
          <w:sz w:val="32"/>
          <w:szCs w:val="32"/>
        </w:rPr>
      </w:pPr>
    </w:p>
    <w:p>
      <w:pPr>
        <w:spacing w:line="600" w:lineRule="exact"/>
        <w:jc w:val="center"/>
        <w:rPr>
          <w:rFonts w:ascii="仿宋" w:hAnsi="仿宋" w:eastAsia="仿宋" w:cs="仿宋"/>
          <w:color w:val="000000"/>
          <w:sz w:val="32"/>
          <w:szCs w:val="32"/>
        </w:rPr>
      </w:pPr>
    </w:p>
    <w:p>
      <w:pPr>
        <w:spacing w:line="600" w:lineRule="exact"/>
        <w:jc w:val="center"/>
        <w:rPr>
          <w:rFonts w:ascii="仿宋" w:hAnsi="仿宋" w:eastAsia="仿宋" w:cs="仿宋"/>
          <w:color w:val="000000"/>
          <w:sz w:val="32"/>
          <w:szCs w:val="32"/>
        </w:rPr>
      </w:pPr>
    </w:p>
    <w:p>
      <w:pPr>
        <w:spacing w:line="600" w:lineRule="exact"/>
        <w:jc w:val="center"/>
        <w:rPr>
          <w:rFonts w:ascii="仿宋" w:hAnsi="仿宋" w:eastAsia="仿宋" w:cs="仿宋"/>
          <w:color w:val="000000"/>
          <w:sz w:val="32"/>
          <w:szCs w:val="32"/>
        </w:rPr>
      </w:pPr>
    </w:p>
    <w:p>
      <w:pPr>
        <w:spacing w:line="600" w:lineRule="exact"/>
        <w:jc w:val="center"/>
        <w:rPr>
          <w:rFonts w:ascii="仿宋" w:hAnsi="仿宋" w:eastAsia="仿宋" w:cs="仿宋"/>
          <w:color w:val="000000"/>
          <w:sz w:val="32"/>
          <w:szCs w:val="32"/>
        </w:rPr>
      </w:pPr>
    </w:p>
    <w:p>
      <w:pPr>
        <w:spacing w:line="600" w:lineRule="exact"/>
        <w:jc w:val="center"/>
        <w:rPr>
          <w:rFonts w:ascii="仿宋" w:hAnsi="仿宋" w:eastAsia="仿宋" w:cs="仿宋"/>
          <w:color w:val="000000"/>
          <w:sz w:val="32"/>
          <w:szCs w:val="32"/>
        </w:rPr>
      </w:pPr>
    </w:p>
    <w:p>
      <w:pPr>
        <w:spacing w:line="600" w:lineRule="exact"/>
        <w:jc w:val="center"/>
        <w:rPr>
          <w:rFonts w:ascii="仿宋" w:hAnsi="仿宋" w:eastAsia="仿宋" w:cs="仿宋"/>
          <w:color w:val="000000"/>
          <w:sz w:val="32"/>
          <w:szCs w:val="32"/>
        </w:rPr>
      </w:pPr>
    </w:p>
    <w:p>
      <w:pPr>
        <w:spacing w:line="600" w:lineRule="exact"/>
        <w:jc w:val="center"/>
        <w:rPr>
          <w:rFonts w:ascii="仿宋" w:hAnsi="仿宋" w:eastAsia="仿宋" w:cs="仿宋"/>
          <w:color w:val="000000"/>
          <w:sz w:val="32"/>
          <w:szCs w:val="32"/>
        </w:rPr>
      </w:pPr>
    </w:p>
    <w:bookmarkEnd w:id="70"/>
    <w:bookmarkEnd w:id="71"/>
    <w:p>
      <w:pPr>
        <w:spacing w:line="600" w:lineRule="exact"/>
        <w:jc w:val="center"/>
        <w:outlineLvl w:val="0"/>
        <w:rPr>
          <w:rFonts w:ascii="黑体" w:hAnsi="黑体" w:eastAsia="黑体"/>
          <w:color w:val="000000"/>
          <w:sz w:val="44"/>
          <w:szCs w:val="44"/>
        </w:rPr>
      </w:pPr>
      <w:bookmarkStart w:id="72" w:name="_Toc30977"/>
      <w:bookmarkStart w:id="73" w:name="_Toc15396619"/>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Style w:val="18"/>
          <w:rFonts w:ascii="黑体" w:hAnsi="黑体" w:eastAsia="黑体"/>
          <w:b w:val="0"/>
        </w:rPr>
      </w:pPr>
      <w:r>
        <w:rPr>
          <w:rFonts w:hint="eastAsia" w:ascii="黑体" w:hAnsi="黑体" w:eastAsia="黑体"/>
          <w:color w:val="000000"/>
          <w:sz w:val="44"/>
          <w:szCs w:val="44"/>
        </w:rPr>
        <w:t>第四</w:t>
      </w:r>
      <w:r>
        <w:rPr>
          <w:rStyle w:val="18"/>
          <w:rFonts w:hint="eastAsia" w:ascii="黑体" w:hAnsi="黑体" w:eastAsia="黑体"/>
          <w:b w:val="0"/>
        </w:rPr>
        <w:t>部分 附表</w:t>
      </w:r>
      <w:bookmarkEnd w:id="72"/>
    </w:p>
    <w:p>
      <w:pPr>
        <w:pStyle w:val="4"/>
        <w:rPr>
          <w:rFonts w:hint="eastAsia" w:ascii="仿宋" w:hAnsi="仿宋" w:eastAsia="仿宋"/>
          <w:b w:val="0"/>
          <w:color w:val="000000"/>
        </w:rPr>
      </w:pPr>
      <w:bookmarkStart w:id="74" w:name="_Toc18999"/>
    </w:p>
    <w:p>
      <w:pPr>
        <w:pStyle w:val="4"/>
        <w:rPr>
          <w:rFonts w:ascii="仿宋" w:hAnsi="仿宋" w:eastAsia="仿宋"/>
          <w:color w:val="000000"/>
        </w:rPr>
      </w:pPr>
      <w:r>
        <w:rPr>
          <w:rFonts w:hint="eastAsia" w:ascii="仿宋" w:hAnsi="仿宋" w:eastAsia="仿宋"/>
          <w:b w:val="0"/>
          <w:color w:val="000000"/>
        </w:rPr>
        <w:t>一、收</w:t>
      </w:r>
      <w:r>
        <w:rPr>
          <w:rStyle w:val="19"/>
          <w:rFonts w:hint="eastAsia" w:ascii="仿宋" w:hAnsi="仿宋" w:eastAsia="仿宋"/>
          <w:b w:val="0"/>
          <w:bCs w:val="0"/>
        </w:rPr>
        <w:t>入支出决算总表</w:t>
      </w:r>
      <w:bookmarkEnd w:id="73"/>
      <w:bookmarkEnd w:id="74"/>
    </w:p>
    <w:p>
      <w:pPr>
        <w:pStyle w:val="4"/>
        <w:rPr>
          <w:rFonts w:ascii="仿宋" w:hAnsi="仿宋" w:eastAsia="仿宋"/>
          <w:color w:val="000000"/>
        </w:rPr>
      </w:pPr>
      <w:bookmarkStart w:id="75" w:name="_Toc31570"/>
      <w:bookmarkStart w:id="76" w:name="_Toc15396620"/>
      <w:r>
        <w:rPr>
          <w:rFonts w:hint="eastAsia" w:ascii="仿宋" w:hAnsi="仿宋" w:eastAsia="仿宋"/>
          <w:b w:val="0"/>
          <w:color w:val="000000"/>
        </w:rPr>
        <w:t>二、收</w:t>
      </w:r>
      <w:r>
        <w:rPr>
          <w:rStyle w:val="19"/>
          <w:rFonts w:hint="eastAsia" w:ascii="仿宋" w:hAnsi="仿宋" w:eastAsia="仿宋"/>
          <w:b w:val="0"/>
          <w:bCs w:val="0"/>
        </w:rPr>
        <w:t>入决算表</w:t>
      </w:r>
      <w:bookmarkEnd w:id="75"/>
      <w:bookmarkEnd w:id="76"/>
    </w:p>
    <w:p>
      <w:pPr>
        <w:pStyle w:val="4"/>
        <w:rPr>
          <w:rFonts w:ascii="仿宋" w:hAnsi="仿宋" w:eastAsia="仿宋"/>
          <w:color w:val="000000"/>
        </w:rPr>
      </w:pPr>
      <w:bookmarkStart w:id="77" w:name="_Toc15396621"/>
      <w:bookmarkStart w:id="78" w:name="_Toc31101"/>
      <w:r>
        <w:rPr>
          <w:rStyle w:val="19"/>
          <w:rFonts w:hint="eastAsia" w:ascii="仿宋" w:hAnsi="仿宋" w:eastAsia="仿宋"/>
          <w:b w:val="0"/>
          <w:bCs w:val="0"/>
        </w:rPr>
        <w:t>三、</w:t>
      </w:r>
      <w:r>
        <w:rPr>
          <w:rFonts w:hint="eastAsia" w:ascii="仿宋" w:hAnsi="仿宋" w:eastAsia="仿宋"/>
          <w:b w:val="0"/>
          <w:color w:val="000000"/>
        </w:rPr>
        <w:t>支</w:t>
      </w:r>
      <w:r>
        <w:rPr>
          <w:rStyle w:val="19"/>
          <w:rFonts w:hint="eastAsia" w:ascii="仿宋" w:hAnsi="仿宋" w:eastAsia="仿宋"/>
          <w:b w:val="0"/>
          <w:bCs w:val="0"/>
        </w:rPr>
        <w:t>出决算表</w:t>
      </w:r>
      <w:bookmarkEnd w:id="77"/>
      <w:bookmarkEnd w:id="78"/>
    </w:p>
    <w:p>
      <w:pPr>
        <w:pStyle w:val="4"/>
        <w:rPr>
          <w:rFonts w:ascii="仿宋" w:hAnsi="仿宋" w:eastAsia="仿宋"/>
          <w:b w:val="0"/>
          <w:color w:val="000000"/>
        </w:rPr>
      </w:pPr>
      <w:bookmarkStart w:id="79" w:name="_Toc15396622"/>
      <w:bookmarkStart w:id="80" w:name="_Toc2937"/>
      <w:r>
        <w:rPr>
          <w:rStyle w:val="19"/>
          <w:rFonts w:hint="eastAsia" w:ascii="仿宋" w:hAnsi="仿宋" w:eastAsia="仿宋"/>
          <w:b w:val="0"/>
          <w:bCs w:val="0"/>
        </w:rPr>
        <w:t>四、</w:t>
      </w:r>
      <w:r>
        <w:rPr>
          <w:rFonts w:hint="eastAsia" w:ascii="仿宋" w:hAnsi="仿宋" w:eastAsia="仿宋"/>
          <w:b w:val="0"/>
          <w:color w:val="000000"/>
        </w:rPr>
        <w:t>财</w:t>
      </w:r>
      <w:r>
        <w:rPr>
          <w:rStyle w:val="19"/>
          <w:rFonts w:hint="eastAsia" w:ascii="仿宋" w:hAnsi="仿宋" w:eastAsia="仿宋"/>
          <w:b w:val="0"/>
          <w:bCs w:val="0"/>
        </w:rPr>
        <w:t>政拨款收入支出决算总表</w:t>
      </w:r>
      <w:bookmarkEnd w:id="79"/>
      <w:bookmarkEnd w:id="80"/>
    </w:p>
    <w:p>
      <w:pPr>
        <w:pStyle w:val="4"/>
        <w:rPr>
          <w:rStyle w:val="19"/>
          <w:rFonts w:ascii="仿宋" w:hAnsi="仿宋" w:eastAsia="仿宋"/>
          <w:b w:val="0"/>
          <w:bCs w:val="0"/>
        </w:rPr>
      </w:pPr>
      <w:bookmarkStart w:id="81" w:name="_Toc11579"/>
      <w:bookmarkStart w:id="82" w:name="_Toc15396623"/>
      <w:r>
        <w:rPr>
          <w:rStyle w:val="19"/>
          <w:rFonts w:hint="eastAsia" w:ascii="仿宋" w:hAnsi="仿宋" w:eastAsia="仿宋"/>
          <w:b w:val="0"/>
          <w:bCs w:val="0"/>
        </w:rPr>
        <w:t>五、</w:t>
      </w:r>
      <w:r>
        <w:rPr>
          <w:rFonts w:hint="eastAsia" w:ascii="仿宋" w:hAnsi="仿宋" w:eastAsia="仿宋"/>
          <w:b w:val="0"/>
          <w:color w:val="000000"/>
        </w:rPr>
        <w:t>财</w:t>
      </w:r>
      <w:r>
        <w:rPr>
          <w:rStyle w:val="19"/>
          <w:rFonts w:hint="eastAsia" w:ascii="仿宋" w:hAnsi="仿宋" w:eastAsia="仿宋"/>
          <w:b w:val="0"/>
          <w:bCs w:val="0"/>
        </w:rPr>
        <w:t>政拨款支出决算明细表</w:t>
      </w:r>
      <w:bookmarkEnd w:id="81"/>
      <w:bookmarkEnd w:id="82"/>
      <w:bookmarkStart w:id="83" w:name="_Toc15396624"/>
    </w:p>
    <w:p>
      <w:pPr>
        <w:pStyle w:val="4"/>
        <w:rPr>
          <w:rFonts w:ascii="仿宋" w:hAnsi="仿宋" w:eastAsia="仿宋"/>
          <w:color w:val="000000"/>
        </w:rPr>
      </w:pPr>
      <w:bookmarkStart w:id="84" w:name="_Toc2367"/>
      <w:r>
        <w:rPr>
          <w:rStyle w:val="19"/>
          <w:rFonts w:hint="eastAsia" w:ascii="仿宋" w:hAnsi="仿宋" w:eastAsia="仿宋"/>
          <w:b w:val="0"/>
          <w:bCs w:val="0"/>
        </w:rPr>
        <w:t>六、</w:t>
      </w:r>
      <w:r>
        <w:rPr>
          <w:rFonts w:hint="eastAsia" w:ascii="仿宋" w:hAnsi="仿宋" w:eastAsia="仿宋"/>
          <w:b w:val="0"/>
          <w:color w:val="000000"/>
        </w:rPr>
        <w:t>一</w:t>
      </w:r>
      <w:r>
        <w:rPr>
          <w:rStyle w:val="19"/>
          <w:rFonts w:hint="eastAsia" w:ascii="仿宋" w:hAnsi="仿宋" w:eastAsia="仿宋"/>
          <w:b w:val="0"/>
          <w:bCs w:val="0"/>
        </w:rPr>
        <w:t>般公共预算财政拨款支出决算表</w:t>
      </w:r>
      <w:bookmarkEnd w:id="83"/>
      <w:bookmarkEnd w:id="84"/>
    </w:p>
    <w:p>
      <w:pPr>
        <w:pStyle w:val="4"/>
        <w:rPr>
          <w:rFonts w:ascii="仿宋" w:hAnsi="仿宋" w:eastAsia="仿宋"/>
          <w:color w:val="000000"/>
        </w:rPr>
      </w:pPr>
      <w:bookmarkStart w:id="85" w:name="_Toc15396625"/>
      <w:bookmarkStart w:id="86" w:name="_Toc6150"/>
      <w:r>
        <w:rPr>
          <w:rStyle w:val="19"/>
          <w:rFonts w:hint="eastAsia" w:ascii="仿宋" w:hAnsi="仿宋" w:eastAsia="仿宋"/>
          <w:b w:val="0"/>
          <w:bCs w:val="0"/>
        </w:rPr>
        <w:t>七、</w:t>
      </w:r>
      <w:r>
        <w:rPr>
          <w:rFonts w:hint="eastAsia" w:ascii="仿宋" w:hAnsi="仿宋" w:eastAsia="仿宋"/>
          <w:b w:val="0"/>
          <w:color w:val="000000"/>
        </w:rPr>
        <w:t>一</w:t>
      </w:r>
      <w:r>
        <w:rPr>
          <w:rStyle w:val="19"/>
          <w:rFonts w:hint="eastAsia" w:ascii="仿宋" w:hAnsi="仿宋" w:eastAsia="仿宋"/>
          <w:b w:val="0"/>
          <w:bCs w:val="0"/>
        </w:rPr>
        <w:t>般公共预算财政拨款支出决算明细表</w:t>
      </w:r>
      <w:bookmarkEnd w:id="85"/>
      <w:bookmarkEnd w:id="86"/>
    </w:p>
    <w:p>
      <w:pPr>
        <w:pStyle w:val="4"/>
        <w:rPr>
          <w:rFonts w:ascii="仿宋" w:hAnsi="仿宋" w:eastAsia="仿宋"/>
          <w:color w:val="000000"/>
        </w:rPr>
      </w:pPr>
      <w:bookmarkStart w:id="87" w:name="_Toc15396626"/>
      <w:bookmarkStart w:id="88" w:name="_Toc3882"/>
      <w:r>
        <w:rPr>
          <w:rStyle w:val="19"/>
          <w:rFonts w:hint="eastAsia" w:ascii="仿宋" w:hAnsi="仿宋" w:eastAsia="仿宋"/>
          <w:b w:val="0"/>
          <w:bCs w:val="0"/>
        </w:rPr>
        <w:t>八、</w:t>
      </w:r>
      <w:r>
        <w:rPr>
          <w:rFonts w:hint="eastAsia" w:ascii="仿宋" w:hAnsi="仿宋" w:eastAsia="仿宋"/>
          <w:b w:val="0"/>
          <w:color w:val="000000"/>
        </w:rPr>
        <w:t>一</w:t>
      </w:r>
      <w:r>
        <w:rPr>
          <w:rStyle w:val="19"/>
          <w:rFonts w:hint="eastAsia" w:ascii="仿宋" w:hAnsi="仿宋" w:eastAsia="仿宋"/>
          <w:b w:val="0"/>
          <w:bCs w:val="0"/>
        </w:rPr>
        <w:t>般公共预算财政拨款基本支出决算表</w:t>
      </w:r>
      <w:bookmarkEnd w:id="87"/>
      <w:bookmarkEnd w:id="88"/>
    </w:p>
    <w:p>
      <w:pPr>
        <w:pStyle w:val="4"/>
        <w:rPr>
          <w:rFonts w:ascii="仿宋" w:hAnsi="仿宋" w:eastAsia="仿宋"/>
          <w:color w:val="000000"/>
        </w:rPr>
      </w:pPr>
      <w:bookmarkStart w:id="89" w:name="_Toc23426"/>
      <w:bookmarkStart w:id="90" w:name="_Toc15396627"/>
      <w:r>
        <w:rPr>
          <w:rStyle w:val="19"/>
          <w:rFonts w:hint="eastAsia" w:ascii="仿宋" w:hAnsi="仿宋" w:eastAsia="仿宋"/>
          <w:b w:val="0"/>
          <w:bCs w:val="0"/>
        </w:rPr>
        <w:t>九、</w:t>
      </w:r>
      <w:r>
        <w:rPr>
          <w:rFonts w:hint="eastAsia" w:ascii="仿宋" w:hAnsi="仿宋" w:eastAsia="仿宋"/>
          <w:b w:val="0"/>
          <w:color w:val="000000"/>
        </w:rPr>
        <w:t>一</w:t>
      </w:r>
      <w:r>
        <w:rPr>
          <w:rStyle w:val="19"/>
          <w:rFonts w:hint="eastAsia" w:ascii="仿宋" w:hAnsi="仿宋" w:eastAsia="仿宋"/>
          <w:b w:val="0"/>
          <w:bCs w:val="0"/>
        </w:rPr>
        <w:t>般公共预算财政拨款项目支出决算表</w:t>
      </w:r>
      <w:bookmarkEnd w:id="89"/>
      <w:bookmarkEnd w:id="90"/>
    </w:p>
    <w:p>
      <w:pPr>
        <w:pStyle w:val="4"/>
        <w:rPr>
          <w:rFonts w:ascii="仿宋" w:hAnsi="仿宋" w:eastAsia="仿宋"/>
          <w:color w:val="000000"/>
        </w:rPr>
      </w:pPr>
      <w:bookmarkStart w:id="91" w:name="_Toc19614"/>
      <w:bookmarkStart w:id="92" w:name="_Toc15396628"/>
      <w:r>
        <w:rPr>
          <w:rStyle w:val="19"/>
          <w:rFonts w:hint="eastAsia" w:ascii="仿宋" w:hAnsi="仿宋" w:eastAsia="仿宋"/>
          <w:b w:val="0"/>
          <w:bCs w:val="0"/>
        </w:rPr>
        <w:t>十、</w:t>
      </w:r>
      <w:r>
        <w:rPr>
          <w:rFonts w:hint="eastAsia" w:ascii="仿宋" w:hAnsi="仿宋" w:eastAsia="仿宋"/>
          <w:b w:val="0"/>
          <w:color w:val="000000"/>
        </w:rPr>
        <w:t>一</w:t>
      </w:r>
      <w:r>
        <w:rPr>
          <w:rStyle w:val="19"/>
          <w:rFonts w:hint="eastAsia" w:ascii="仿宋" w:hAnsi="仿宋" w:eastAsia="仿宋"/>
          <w:b w:val="0"/>
          <w:bCs w:val="0"/>
        </w:rPr>
        <w:t>般公共预算财政拨款“三公”经费支出决算表</w:t>
      </w:r>
      <w:bookmarkEnd w:id="91"/>
      <w:bookmarkEnd w:id="92"/>
    </w:p>
    <w:p>
      <w:pPr>
        <w:pStyle w:val="4"/>
        <w:rPr>
          <w:rFonts w:ascii="仿宋" w:hAnsi="仿宋" w:eastAsia="仿宋"/>
          <w:color w:val="000000"/>
        </w:rPr>
      </w:pPr>
      <w:bookmarkStart w:id="93" w:name="_Toc15396629"/>
      <w:bookmarkStart w:id="94" w:name="_Toc29840"/>
      <w:r>
        <w:rPr>
          <w:rStyle w:val="19"/>
          <w:rFonts w:hint="eastAsia" w:ascii="仿宋" w:hAnsi="仿宋" w:eastAsia="仿宋"/>
          <w:b w:val="0"/>
          <w:bCs w:val="0"/>
        </w:rPr>
        <w:t>十一、</w:t>
      </w:r>
      <w:r>
        <w:rPr>
          <w:rFonts w:hint="eastAsia" w:ascii="仿宋" w:hAnsi="仿宋" w:eastAsia="仿宋"/>
          <w:b w:val="0"/>
          <w:color w:val="000000"/>
        </w:rPr>
        <w:t>政</w:t>
      </w:r>
      <w:r>
        <w:rPr>
          <w:rStyle w:val="19"/>
          <w:rFonts w:hint="eastAsia" w:ascii="仿宋" w:hAnsi="仿宋" w:eastAsia="仿宋"/>
          <w:b w:val="0"/>
          <w:bCs w:val="0"/>
        </w:rPr>
        <w:t>府性基金预算财政拨款收入支出决算表</w:t>
      </w:r>
      <w:bookmarkEnd w:id="93"/>
      <w:bookmarkEnd w:id="94"/>
    </w:p>
    <w:p>
      <w:pPr>
        <w:pStyle w:val="4"/>
        <w:rPr>
          <w:rFonts w:ascii="仿宋" w:hAnsi="仿宋" w:eastAsia="仿宋"/>
          <w:color w:val="000000"/>
        </w:rPr>
      </w:pPr>
      <w:bookmarkStart w:id="95" w:name="_Toc9670"/>
      <w:bookmarkStart w:id="96" w:name="_Toc15396630"/>
      <w:r>
        <w:rPr>
          <w:rStyle w:val="19"/>
          <w:rFonts w:hint="eastAsia" w:ascii="仿宋" w:hAnsi="仿宋" w:eastAsia="仿宋"/>
          <w:b w:val="0"/>
          <w:bCs w:val="0"/>
        </w:rPr>
        <w:t>十二、</w:t>
      </w:r>
      <w:r>
        <w:rPr>
          <w:rFonts w:hint="eastAsia" w:ascii="仿宋" w:hAnsi="仿宋" w:eastAsia="仿宋"/>
          <w:b w:val="0"/>
          <w:color w:val="000000"/>
        </w:rPr>
        <w:t>政</w:t>
      </w:r>
      <w:r>
        <w:rPr>
          <w:rStyle w:val="19"/>
          <w:rFonts w:hint="eastAsia" w:ascii="仿宋" w:hAnsi="仿宋" w:eastAsia="仿宋"/>
          <w:b w:val="0"/>
          <w:bCs w:val="0"/>
        </w:rPr>
        <w:t>府性基金预算财政拨款“三公”经费支出决算表</w:t>
      </w:r>
      <w:bookmarkEnd w:id="95"/>
      <w:bookmarkEnd w:id="96"/>
    </w:p>
    <w:p>
      <w:pPr>
        <w:pStyle w:val="4"/>
        <w:rPr>
          <w:rStyle w:val="19"/>
          <w:rFonts w:ascii="仿宋" w:hAnsi="仿宋" w:eastAsia="仿宋"/>
          <w:b w:val="0"/>
          <w:bCs w:val="0"/>
        </w:rPr>
      </w:pPr>
      <w:bookmarkStart w:id="97" w:name="_Toc25872"/>
      <w:bookmarkStart w:id="98" w:name="_Toc15396631"/>
      <w:r>
        <w:rPr>
          <w:rStyle w:val="19"/>
          <w:rFonts w:hint="eastAsia" w:ascii="仿宋" w:hAnsi="仿宋" w:eastAsia="仿宋"/>
          <w:b w:val="0"/>
          <w:bCs w:val="0"/>
        </w:rPr>
        <w:t>十三、</w:t>
      </w:r>
      <w:r>
        <w:rPr>
          <w:rFonts w:hint="eastAsia" w:ascii="仿宋" w:hAnsi="仿宋" w:eastAsia="仿宋"/>
          <w:b w:val="0"/>
          <w:color w:val="000000"/>
        </w:rPr>
        <w:t>国</w:t>
      </w:r>
      <w:r>
        <w:rPr>
          <w:rStyle w:val="19"/>
          <w:rFonts w:hint="eastAsia" w:ascii="仿宋" w:hAnsi="仿宋" w:eastAsia="仿宋"/>
          <w:b w:val="0"/>
          <w:bCs w:val="0"/>
        </w:rPr>
        <w:t>有资本经营预算财政拨款收入支出决算表</w:t>
      </w:r>
      <w:bookmarkEnd w:id="97"/>
      <w:bookmarkEnd w:id="98"/>
    </w:p>
    <w:p>
      <w:pPr>
        <w:rPr>
          <w:rFonts w:eastAsia="仿宋"/>
        </w:rPr>
      </w:pPr>
      <w:bookmarkStart w:id="99" w:name="_Toc15046"/>
      <w:r>
        <w:rPr>
          <w:rStyle w:val="19"/>
          <w:rFonts w:hint="eastAsia" w:ascii="仿宋" w:hAnsi="仿宋" w:eastAsia="仿宋"/>
          <w:b w:val="0"/>
          <w:bCs w:val="0"/>
        </w:rPr>
        <w:t>十四、国有资本经营预算财政拨款支出决算表</w:t>
      </w:r>
      <w:bookmarkEnd w:id="99"/>
    </w:p>
    <w:sectPr>
      <w:footerReference r:id="rId11" w:type="first"/>
      <w:footerReference r:id="rId10"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109584047"/>
                            <w:docPartObj>
                              <w:docPartGallery w:val="autotext"/>
                            </w:docPartObj>
                          </w:sdtPr>
                          <w:sdtContent>
                            <w:p>
                              <w:pPr>
                                <w:pStyle w:val="10"/>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n7rSMkBAACZAwAADgAAAGRycy9lMm9Eb2MueG1srVPNjtMwEL4j8Q6W&#10;79TZSkA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LeUOG5x4OefP86//px/fye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GfutIyQEAAJkDAAAOAAAAAAAAAAEAIAAAAB4BAABkcnMvZTJvRG9j&#10;LnhtbFBLBQYAAAAABgAGAFkBAABZBQAAAAA=&#10;">
              <v:fill on="f" focussize="0,0"/>
              <v:stroke on="f"/>
              <v:imagedata o:title=""/>
              <o:lock v:ext="edit" aspectratio="f"/>
              <v:textbox inset="0mm,0mm,0mm,0mm" style="mso-fit-shape-to-text:t;">
                <w:txbxContent>
                  <w:sdt>
                    <w:sdtPr>
                      <w:id w:val="109584047"/>
                      <w:docPartObj>
                        <w:docPartGallery w:val="autotext"/>
                      </w:docPartObj>
                    </w:sdtPr>
                    <w:sdtContent>
                      <w:p>
                        <w:pPr>
                          <w:pStyle w:val="10"/>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txbxContent>
              </v:textbox>
            </v:shape>
          </w:pict>
        </mc:Fallback>
      </mc:AlternateContent>
    </w:r>
  </w:p>
  <w:p>
    <w:pPr>
      <w:pStyle w:val="1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109584046"/>
                            <w:docPartObj>
                              <w:docPartGallery w:val="autotext"/>
                            </w:docPartObj>
                          </w:sdtPr>
                          <w:sdtContent>
                            <w:p>
                              <w:pPr>
                                <w:pStyle w:val="10"/>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0PyH8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Th2xy0O/Pzzx/nXn/Pv7+Q6&#10;y9MHqDHrIWBeGj74AZdm9gM6M+tBRZu/yIdgHMU9XcSVQyIiP1otV6sKQwJj8wXx2ePzECF9lN6S&#10;bDQ04vSKqPx4B2lMnVNyNedvtTFlgsb950DM7GG597HHbKVhN0yEdr49IZ8eB99Qh3tOifnkUNe8&#10;I7MRZ2M3G4cQ9b4rS5TrQXh/SNhE6S1XGGGnwjixwm7arrwS/95L1uMftfk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NtD8h/IAQAAmQMAAA4AAAAAAAAAAQAgAAAAHgEAAGRycy9lMm9Eb2Mu&#10;eG1sUEsFBgAAAAAGAAYAWQEAAFgFAAAAAA==&#10;">
              <v:fill on="f" focussize="0,0"/>
              <v:stroke on="f"/>
              <v:imagedata o:title=""/>
              <o:lock v:ext="edit" aspectratio="f"/>
              <v:textbox inset="0mm,0mm,0mm,0mm" style="mso-fit-shape-to-text:t;">
                <w:txbxContent>
                  <w:sdt>
                    <w:sdtPr>
                      <w:id w:val="109584046"/>
                      <w:docPartObj>
                        <w:docPartGallery w:val="autotext"/>
                      </w:docPartObj>
                    </w:sdtPr>
                    <w:sdtContent>
                      <w:p>
                        <w:pPr>
                          <w:pStyle w:val="10"/>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txbxContent>
              </v:textbox>
            </v:shape>
          </w:pict>
        </mc:Fallback>
      </mc:AlternateContent>
    </w:r>
  </w:p>
  <w:p>
    <w:pPr>
      <w:pStyle w:val="1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sdt>
                          <w:sdtPr>
                            <w:id w:val="109584047"/>
                            <w:docPartObj>
                              <w:docPartGallery w:val="autotext"/>
                            </w:docPartObj>
                          </w:sdtPr>
                          <w:sdtContent>
                            <w:p>
                              <w:pPr>
                                <w:pStyle w:val="10"/>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DRsxSm5wEAAMcD&#10;AAAOAAAAAAAAAAEAIAAAAB4BAABkcnMvZTJvRG9jLnhtbFBLBQYAAAAABgAGAFkBAAB3BQAAAAA=&#10;">
              <v:fill on="f" focussize="0,0"/>
              <v:stroke on="f"/>
              <v:imagedata o:title=""/>
              <o:lock v:ext="edit" aspectratio="f"/>
              <v:textbox inset="0mm,0mm,0mm,0mm" style="mso-fit-shape-to-text:t;">
                <w:txbxContent>
                  <w:sdt>
                    <w:sdtPr>
                      <w:id w:val="109584047"/>
                      <w:docPartObj>
                        <w:docPartGallery w:val="autotext"/>
                      </w:docPartObj>
                    </w:sdtPr>
                    <w:sdtContent>
                      <w:p>
                        <w:pPr>
                          <w:pStyle w:val="10"/>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txbxContent>
              </v:textbox>
            </v:shape>
          </w:pict>
        </mc:Fallback>
      </mc:AlternateContent>
    </w:r>
  </w:p>
  <w:p>
    <w:pPr>
      <w:pStyle w:val="1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sdt>
                          <w:sdtPr>
                            <w:id w:val="109584046"/>
                            <w:docPartObj>
                              <w:docPartGallery w:val="autotext"/>
                            </w:docPartObj>
                          </w:sdtPr>
                          <w:sdtContent>
                            <w:p>
                              <w:pPr>
                                <w:pStyle w:val="10"/>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6haH15wEAAMcD&#10;AAAOAAAAAAAAAAEAIAAAAB4BAABkcnMvZTJvRG9jLnhtbFBLBQYAAAAABgAGAFkBAAB3BQAAAAA=&#10;">
              <v:fill on="f" focussize="0,0"/>
              <v:stroke on="f"/>
              <v:imagedata o:title=""/>
              <o:lock v:ext="edit" aspectratio="f"/>
              <v:textbox inset="0mm,0mm,0mm,0mm" style="mso-fit-shape-to-text:t;">
                <w:txbxContent>
                  <w:sdt>
                    <w:sdtPr>
                      <w:id w:val="109584046"/>
                      <w:docPartObj>
                        <w:docPartGallery w:val="autotext"/>
                      </w:docPartObj>
                    </w:sdtPr>
                    <w:sdtContent>
                      <w:p>
                        <w:pPr>
                          <w:pStyle w:val="10"/>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txbxContent>
              </v:textbox>
            </v:shape>
          </w:pict>
        </mc:Fallback>
      </mc:AlternateContent>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4D797F"/>
    <w:multiLevelType w:val="singleLevel"/>
    <w:tmpl w:val="C64D797F"/>
    <w:lvl w:ilvl="0" w:tentative="0">
      <w:start w:val="1"/>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F2D28FCA"/>
    <w:multiLevelType w:val="singleLevel"/>
    <w:tmpl w:val="F2D28FCA"/>
    <w:lvl w:ilvl="0" w:tentative="0">
      <w:start w:val="5"/>
      <w:numFmt w:val="chineseCounting"/>
      <w:suff w:val="nothing"/>
      <w:lvlText w:val="%1、"/>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hMmQ3ZDJhOTE3MWM5MTFjMzFmOWM5ODRhYTUwMGMifQ=="/>
  </w:docVars>
  <w:rsids>
    <w:rsidRoot w:val="3D2D4BEF"/>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5D68"/>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22F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61715"/>
    <w:rsid w:val="00471401"/>
    <w:rsid w:val="00473F31"/>
    <w:rsid w:val="0048263A"/>
    <w:rsid w:val="00487E5D"/>
    <w:rsid w:val="004A59E7"/>
    <w:rsid w:val="004A711F"/>
    <w:rsid w:val="004B199D"/>
    <w:rsid w:val="004B4690"/>
    <w:rsid w:val="004B7C0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0B7A"/>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0BA5"/>
    <w:rsid w:val="00681A31"/>
    <w:rsid w:val="00683E73"/>
    <w:rsid w:val="006A3141"/>
    <w:rsid w:val="006A5E34"/>
    <w:rsid w:val="006B2422"/>
    <w:rsid w:val="006B2B9A"/>
    <w:rsid w:val="006C1937"/>
    <w:rsid w:val="006F020C"/>
    <w:rsid w:val="007127B7"/>
    <w:rsid w:val="0071798E"/>
    <w:rsid w:val="00717E19"/>
    <w:rsid w:val="007416B6"/>
    <w:rsid w:val="00746F48"/>
    <w:rsid w:val="0075404D"/>
    <w:rsid w:val="0076182A"/>
    <w:rsid w:val="00767B7E"/>
    <w:rsid w:val="007770C3"/>
    <w:rsid w:val="00784D24"/>
    <w:rsid w:val="00785FBA"/>
    <w:rsid w:val="00786E4A"/>
    <w:rsid w:val="007875EB"/>
    <w:rsid w:val="0079426B"/>
    <w:rsid w:val="007A2499"/>
    <w:rsid w:val="007D1682"/>
    <w:rsid w:val="007D312A"/>
    <w:rsid w:val="007D3F19"/>
    <w:rsid w:val="007E23B0"/>
    <w:rsid w:val="007E23E5"/>
    <w:rsid w:val="007E6976"/>
    <w:rsid w:val="007F1991"/>
    <w:rsid w:val="007F2C2F"/>
    <w:rsid w:val="007F3556"/>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6A38"/>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0D0C"/>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3D05"/>
    <w:rsid w:val="00A16847"/>
    <w:rsid w:val="00A237D8"/>
    <w:rsid w:val="00A268C4"/>
    <w:rsid w:val="00A307CD"/>
    <w:rsid w:val="00A31425"/>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A7AD5"/>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201C"/>
    <w:rsid w:val="00E331A1"/>
    <w:rsid w:val="00E33202"/>
    <w:rsid w:val="00E336A9"/>
    <w:rsid w:val="00E472B1"/>
    <w:rsid w:val="00E50624"/>
    <w:rsid w:val="00E568DF"/>
    <w:rsid w:val="00E64269"/>
    <w:rsid w:val="00E82267"/>
    <w:rsid w:val="00E853CE"/>
    <w:rsid w:val="00E867B6"/>
    <w:rsid w:val="00EA010F"/>
    <w:rsid w:val="00EB31EC"/>
    <w:rsid w:val="00ED1B63"/>
    <w:rsid w:val="00ED3C1F"/>
    <w:rsid w:val="00ED4085"/>
    <w:rsid w:val="00ED420E"/>
    <w:rsid w:val="00ED6FBE"/>
    <w:rsid w:val="00EE2F57"/>
    <w:rsid w:val="00EF1F5C"/>
    <w:rsid w:val="00EF33F7"/>
    <w:rsid w:val="00EF4C34"/>
    <w:rsid w:val="00EF77C6"/>
    <w:rsid w:val="00F05438"/>
    <w:rsid w:val="00F1361C"/>
    <w:rsid w:val="00F156F0"/>
    <w:rsid w:val="00F160C7"/>
    <w:rsid w:val="00F2408F"/>
    <w:rsid w:val="00F240E9"/>
    <w:rsid w:val="00F32FFB"/>
    <w:rsid w:val="00F361DE"/>
    <w:rsid w:val="00F36D8F"/>
    <w:rsid w:val="00F40F76"/>
    <w:rsid w:val="00F417B1"/>
    <w:rsid w:val="00F45853"/>
    <w:rsid w:val="00F602DF"/>
    <w:rsid w:val="00F754A1"/>
    <w:rsid w:val="00F81205"/>
    <w:rsid w:val="00F81FD9"/>
    <w:rsid w:val="00F841AA"/>
    <w:rsid w:val="00F84A94"/>
    <w:rsid w:val="00F87E96"/>
    <w:rsid w:val="00FA23E8"/>
    <w:rsid w:val="00FD3CC1"/>
    <w:rsid w:val="00FF1E02"/>
    <w:rsid w:val="00FF30B4"/>
    <w:rsid w:val="01830502"/>
    <w:rsid w:val="02AD6536"/>
    <w:rsid w:val="04BB46BE"/>
    <w:rsid w:val="0A2032A3"/>
    <w:rsid w:val="0AB554B4"/>
    <w:rsid w:val="0D6945E7"/>
    <w:rsid w:val="0D7359BD"/>
    <w:rsid w:val="0E213837"/>
    <w:rsid w:val="0E8B0B0A"/>
    <w:rsid w:val="0EBA0E72"/>
    <w:rsid w:val="0FB43E15"/>
    <w:rsid w:val="10044060"/>
    <w:rsid w:val="101D19EC"/>
    <w:rsid w:val="10C055FF"/>
    <w:rsid w:val="11155146"/>
    <w:rsid w:val="118107EC"/>
    <w:rsid w:val="127A2885"/>
    <w:rsid w:val="128050C1"/>
    <w:rsid w:val="12A71C63"/>
    <w:rsid w:val="12E14951"/>
    <w:rsid w:val="12E63B1F"/>
    <w:rsid w:val="13DF0715"/>
    <w:rsid w:val="14130A3C"/>
    <w:rsid w:val="14997BCC"/>
    <w:rsid w:val="14D321D5"/>
    <w:rsid w:val="15DE5CAE"/>
    <w:rsid w:val="164A2161"/>
    <w:rsid w:val="16BB723D"/>
    <w:rsid w:val="175A282D"/>
    <w:rsid w:val="17824D64"/>
    <w:rsid w:val="18015F3F"/>
    <w:rsid w:val="184F3737"/>
    <w:rsid w:val="18757587"/>
    <w:rsid w:val="1A4B74F8"/>
    <w:rsid w:val="1BE8440E"/>
    <w:rsid w:val="1C436DD0"/>
    <w:rsid w:val="1C883A1B"/>
    <w:rsid w:val="1D155CEE"/>
    <w:rsid w:val="1ECC637C"/>
    <w:rsid w:val="1F684C98"/>
    <w:rsid w:val="20D26AD4"/>
    <w:rsid w:val="20F57F95"/>
    <w:rsid w:val="21741D46"/>
    <w:rsid w:val="21E34C40"/>
    <w:rsid w:val="22106843"/>
    <w:rsid w:val="22543855"/>
    <w:rsid w:val="23132AC5"/>
    <w:rsid w:val="23B331C8"/>
    <w:rsid w:val="240371BF"/>
    <w:rsid w:val="24433E3B"/>
    <w:rsid w:val="2703591C"/>
    <w:rsid w:val="27777A16"/>
    <w:rsid w:val="29FD04D3"/>
    <w:rsid w:val="2A69651B"/>
    <w:rsid w:val="2A9E5132"/>
    <w:rsid w:val="2ABE7A3E"/>
    <w:rsid w:val="2C062F13"/>
    <w:rsid w:val="2CC760FD"/>
    <w:rsid w:val="2CD672F8"/>
    <w:rsid w:val="2D685FFF"/>
    <w:rsid w:val="2D6F50BC"/>
    <w:rsid w:val="2E44389C"/>
    <w:rsid w:val="2FFE367A"/>
    <w:rsid w:val="30BB315F"/>
    <w:rsid w:val="30C01010"/>
    <w:rsid w:val="31325C4C"/>
    <w:rsid w:val="318A55D1"/>
    <w:rsid w:val="319F7F4E"/>
    <w:rsid w:val="3225030B"/>
    <w:rsid w:val="32472882"/>
    <w:rsid w:val="33FA5DAD"/>
    <w:rsid w:val="36624ECB"/>
    <w:rsid w:val="36C71ECE"/>
    <w:rsid w:val="36DD7C4D"/>
    <w:rsid w:val="37C82B99"/>
    <w:rsid w:val="39D425C1"/>
    <w:rsid w:val="3A2843B8"/>
    <w:rsid w:val="3AB508F7"/>
    <w:rsid w:val="3BC2764D"/>
    <w:rsid w:val="3C0C0783"/>
    <w:rsid w:val="3C1F5F0F"/>
    <w:rsid w:val="3CA9497E"/>
    <w:rsid w:val="3D244F34"/>
    <w:rsid w:val="3D2D4BEF"/>
    <w:rsid w:val="3D5E5364"/>
    <w:rsid w:val="3D952B56"/>
    <w:rsid w:val="3E287A22"/>
    <w:rsid w:val="3E3D64EF"/>
    <w:rsid w:val="3EA97F07"/>
    <w:rsid w:val="3FEB72B7"/>
    <w:rsid w:val="41013545"/>
    <w:rsid w:val="42122519"/>
    <w:rsid w:val="422A24BB"/>
    <w:rsid w:val="42BC11BD"/>
    <w:rsid w:val="43E443BF"/>
    <w:rsid w:val="44123B4D"/>
    <w:rsid w:val="44554CE8"/>
    <w:rsid w:val="44B037BA"/>
    <w:rsid w:val="454E7494"/>
    <w:rsid w:val="45A3007D"/>
    <w:rsid w:val="46C93A49"/>
    <w:rsid w:val="475E3692"/>
    <w:rsid w:val="47DE2DC5"/>
    <w:rsid w:val="48AB47EF"/>
    <w:rsid w:val="492A08EE"/>
    <w:rsid w:val="496638CC"/>
    <w:rsid w:val="496F39ED"/>
    <w:rsid w:val="49CB5587"/>
    <w:rsid w:val="4A0D5E73"/>
    <w:rsid w:val="4BE068DB"/>
    <w:rsid w:val="4BED0E5C"/>
    <w:rsid w:val="4BF6002B"/>
    <w:rsid w:val="4C9D22F8"/>
    <w:rsid w:val="4D3C7272"/>
    <w:rsid w:val="4D5E1FE0"/>
    <w:rsid w:val="4DBE1FA6"/>
    <w:rsid w:val="4ECE2238"/>
    <w:rsid w:val="4F6760DB"/>
    <w:rsid w:val="51BA6EE6"/>
    <w:rsid w:val="52CC10C9"/>
    <w:rsid w:val="53214DC2"/>
    <w:rsid w:val="55090B71"/>
    <w:rsid w:val="551F425C"/>
    <w:rsid w:val="55E2569B"/>
    <w:rsid w:val="56A4704A"/>
    <w:rsid w:val="56D15B81"/>
    <w:rsid w:val="56E65E7D"/>
    <w:rsid w:val="586D0B41"/>
    <w:rsid w:val="5AE81C6F"/>
    <w:rsid w:val="5DE84841"/>
    <w:rsid w:val="5E4A4DF7"/>
    <w:rsid w:val="5E976087"/>
    <w:rsid w:val="5F874D21"/>
    <w:rsid w:val="5FB5591A"/>
    <w:rsid w:val="603B2A25"/>
    <w:rsid w:val="608B6DE6"/>
    <w:rsid w:val="60B6122A"/>
    <w:rsid w:val="62E45516"/>
    <w:rsid w:val="64CA39A1"/>
    <w:rsid w:val="66D917BE"/>
    <w:rsid w:val="671A39A3"/>
    <w:rsid w:val="68205764"/>
    <w:rsid w:val="6AE9324A"/>
    <w:rsid w:val="6B3D7DA5"/>
    <w:rsid w:val="6C4A05C8"/>
    <w:rsid w:val="6D77414F"/>
    <w:rsid w:val="6DBC08A1"/>
    <w:rsid w:val="6EB96DE4"/>
    <w:rsid w:val="700A2585"/>
    <w:rsid w:val="70AC6B89"/>
    <w:rsid w:val="70D70560"/>
    <w:rsid w:val="70FD45B3"/>
    <w:rsid w:val="72734D90"/>
    <w:rsid w:val="72795D98"/>
    <w:rsid w:val="732F586E"/>
    <w:rsid w:val="745F63B4"/>
    <w:rsid w:val="748F35C9"/>
    <w:rsid w:val="74AB0893"/>
    <w:rsid w:val="755845AB"/>
    <w:rsid w:val="75D06B76"/>
    <w:rsid w:val="768E0557"/>
    <w:rsid w:val="76CE6C3A"/>
    <w:rsid w:val="773A01D7"/>
    <w:rsid w:val="77450DC7"/>
    <w:rsid w:val="782D6AD6"/>
    <w:rsid w:val="7A290FFE"/>
    <w:rsid w:val="7A9D1534"/>
    <w:rsid w:val="7BB05E4B"/>
    <w:rsid w:val="7ED92B2A"/>
    <w:rsid w:val="7F61477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9"/>
    <w:unhideWhenUsed/>
    <w:qFormat/>
    <w:uiPriority w:val="9"/>
    <w:pPr>
      <w:keepNext/>
      <w:keepLines/>
      <w:spacing w:before="260" w:after="260" w:line="416" w:lineRule="auto"/>
      <w:outlineLvl w:val="1"/>
    </w:pPr>
    <w:rPr>
      <w:rFonts w:ascii="Cambria" w:hAnsi="Cambria"/>
      <w:b/>
      <w:bCs/>
      <w:sz w:val="32"/>
      <w:szCs w:val="32"/>
    </w:rPr>
  </w:style>
  <w:style w:type="paragraph" w:styleId="5">
    <w:name w:val="heading 3"/>
    <w:basedOn w:val="1"/>
    <w:next w:val="1"/>
    <w:link w:val="20"/>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6">
    <w:name w:val="Normal Indent"/>
    <w:next w:val="2"/>
    <w:qFormat/>
    <w:uiPriority w:val="0"/>
    <w:pPr>
      <w:widowControl w:val="0"/>
      <w:ind w:firstLine="200" w:firstLineChars="200"/>
      <w:jc w:val="both"/>
    </w:pPr>
    <w:rPr>
      <w:rFonts w:ascii="Calibri" w:hAnsi="Calibri" w:eastAsia="宋体" w:cs="Times New Roman"/>
      <w:kern w:val="2"/>
      <w:sz w:val="21"/>
      <w:szCs w:val="24"/>
      <w:lang w:val="en-US" w:eastAsia="zh-CN" w:bidi="ar-SA"/>
    </w:rPr>
  </w:style>
  <w:style w:type="paragraph" w:styleId="7">
    <w:name w:val="Body Text"/>
    <w:basedOn w:val="1"/>
    <w:link w:val="17"/>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21"/>
    <w:unhideWhenUsed/>
    <w:qFormat/>
    <w:uiPriority w:val="99"/>
    <w:rPr>
      <w:sz w:val="18"/>
      <w:szCs w:val="18"/>
    </w:rPr>
  </w:style>
  <w:style w:type="paragraph" w:styleId="10">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u w:val="single"/>
    </w:rPr>
  </w:style>
  <w:style w:type="character" w:customStyle="1" w:styleId="17">
    <w:name w:val="正文文本 Char"/>
    <w:link w:val="7"/>
    <w:qFormat/>
    <w:locked/>
    <w:uiPriority w:val="99"/>
    <w:rPr>
      <w:rFonts w:ascii="仿宋_GB2312" w:hAnsi="Times New Roman" w:eastAsia="仿宋_GB2312"/>
      <w:sz w:val="24"/>
    </w:rPr>
  </w:style>
  <w:style w:type="character" w:customStyle="1" w:styleId="18">
    <w:name w:val="标题 1 Char"/>
    <w:basedOn w:val="14"/>
    <w:link w:val="3"/>
    <w:qFormat/>
    <w:uiPriority w:val="9"/>
    <w:rPr>
      <w:rFonts w:ascii="Times New Roman" w:hAnsi="Times New Roman"/>
      <w:b/>
      <w:bCs/>
      <w:kern w:val="44"/>
      <w:sz w:val="44"/>
      <w:szCs w:val="44"/>
    </w:rPr>
  </w:style>
  <w:style w:type="character" w:customStyle="1" w:styleId="19">
    <w:name w:val="标题 2 Char"/>
    <w:basedOn w:val="14"/>
    <w:link w:val="4"/>
    <w:qFormat/>
    <w:uiPriority w:val="9"/>
    <w:rPr>
      <w:rFonts w:ascii="Cambria" w:hAnsi="Cambria" w:eastAsia="宋体" w:cs="Times New Roman"/>
      <w:b/>
      <w:bCs/>
      <w:kern w:val="2"/>
      <w:sz w:val="32"/>
      <w:szCs w:val="32"/>
    </w:rPr>
  </w:style>
  <w:style w:type="character" w:customStyle="1" w:styleId="20">
    <w:name w:val="标题 3 Char"/>
    <w:basedOn w:val="14"/>
    <w:link w:val="5"/>
    <w:qFormat/>
    <w:uiPriority w:val="9"/>
    <w:rPr>
      <w:rFonts w:ascii="Times New Roman" w:hAnsi="Times New Roman"/>
      <w:b/>
      <w:bCs/>
      <w:kern w:val="2"/>
      <w:sz w:val="32"/>
      <w:szCs w:val="32"/>
    </w:rPr>
  </w:style>
  <w:style w:type="character" w:customStyle="1" w:styleId="21">
    <w:name w:val="批注框文本 Char"/>
    <w:basedOn w:val="14"/>
    <w:link w:val="9"/>
    <w:semiHidden/>
    <w:qFormat/>
    <w:uiPriority w:val="99"/>
    <w:rPr>
      <w:rFonts w:ascii="Times New Roman" w:hAnsi="Times New Roman"/>
      <w:kern w:val="2"/>
      <w:sz w:val="18"/>
      <w:szCs w:val="18"/>
    </w:rPr>
  </w:style>
  <w:style w:type="character" w:customStyle="1" w:styleId="22">
    <w:name w:val="页脚 Char"/>
    <w:link w:val="10"/>
    <w:qFormat/>
    <w:locked/>
    <w:uiPriority w:val="99"/>
    <w:rPr>
      <w:sz w:val="18"/>
    </w:rPr>
  </w:style>
  <w:style w:type="character" w:customStyle="1" w:styleId="23">
    <w:name w:val="页眉 Char"/>
    <w:link w:val="2"/>
    <w:semiHidden/>
    <w:qFormat/>
    <w:locked/>
    <w:uiPriority w:val="99"/>
    <w:rPr>
      <w:sz w:val="18"/>
    </w:rPr>
  </w:style>
  <w:style w:type="character" w:customStyle="1" w:styleId="24">
    <w:name w:val="Header Char"/>
    <w:basedOn w:val="14"/>
    <w:semiHidden/>
    <w:qFormat/>
    <w:uiPriority w:val="99"/>
    <w:rPr>
      <w:rFonts w:ascii="Times New Roman" w:hAnsi="Times New Roman"/>
      <w:sz w:val="18"/>
      <w:szCs w:val="18"/>
    </w:rPr>
  </w:style>
  <w:style w:type="character" w:customStyle="1" w:styleId="25">
    <w:name w:val="Footer Char"/>
    <w:basedOn w:val="14"/>
    <w:semiHidden/>
    <w:qFormat/>
    <w:uiPriority w:val="99"/>
    <w:rPr>
      <w:rFonts w:ascii="Times New Roman" w:hAnsi="Times New Roman"/>
      <w:sz w:val="18"/>
      <w:szCs w:val="18"/>
    </w:rPr>
  </w:style>
  <w:style w:type="character" w:customStyle="1" w:styleId="26">
    <w:name w:val="Body Text Char"/>
    <w:basedOn w:val="14"/>
    <w:semiHidden/>
    <w:qFormat/>
    <w:uiPriority w:val="99"/>
    <w:rPr>
      <w:rFonts w:ascii="Times New Roman" w:hAnsi="Times New Roman"/>
      <w:szCs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paragraph" w:customStyle="1" w:styleId="29">
    <w:name w:val="TOC 标题1"/>
    <w:basedOn w:val="3"/>
    <w:next w:val="1"/>
    <w:unhideWhenUsed/>
    <w:qFormat/>
    <w:uiPriority w:val="39"/>
    <w:pPr>
      <w:widowControl/>
      <w:spacing w:before="480" w:after="0" w:line="276" w:lineRule="auto"/>
      <w:jc w:val="left"/>
      <w:outlineLvl w:val="9"/>
    </w:pPr>
    <w:rPr>
      <w:rFonts w:ascii="Cambria" w:hAnsi="Cambria"/>
      <w:color w:val="366091"/>
      <w:kern w:val="0"/>
      <w:sz w:val="28"/>
      <w:szCs w:val="28"/>
    </w:rPr>
  </w:style>
  <w:style w:type="paragraph" w:customStyle="1" w:styleId="30">
    <w:name w:val="TOC 标题2"/>
    <w:basedOn w:val="3"/>
    <w:next w:val="1"/>
    <w:unhideWhenUsed/>
    <w:qFormat/>
    <w:uiPriority w:val="39"/>
    <w:pPr>
      <w:widowControl/>
      <w:spacing w:before="480" w:after="0" w:line="276" w:lineRule="auto"/>
      <w:jc w:val="left"/>
      <w:outlineLvl w:val="9"/>
    </w:pPr>
    <w:rPr>
      <w:rFonts w:ascii="Cambria" w:hAnsi="Cambria"/>
      <w:color w:val="366091"/>
      <w:kern w:val="0"/>
      <w:sz w:val="28"/>
      <w:szCs w:val="28"/>
    </w:rPr>
  </w:style>
  <w:style w:type="paragraph" w:customStyle="1" w:styleId="31">
    <w:name w:val="WPSOffice手动目录 1"/>
    <w:qFormat/>
    <w:uiPriority w:val="0"/>
    <w:rPr>
      <w:rFonts w:ascii="Calibri" w:hAnsi="Calibri" w:eastAsia="宋体" w:cs="Times New Roman"/>
      <w:lang w:val="en-US" w:eastAsia="zh-CN" w:bidi="ar-SA"/>
    </w:rPr>
  </w:style>
  <w:style w:type="paragraph" w:customStyle="1" w:styleId="32">
    <w:name w:val="WPSOffice手动目录 2"/>
    <w:qFormat/>
    <w:uiPriority w:val="0"/>
    <w:pPr>
      <w:ind w:left="200" w:leftChars="200"/>
    </w:pPr>
    <w:rPr>
      <w:rFonts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chart" Target="charts/chart6.xml"/><Relationship Id="rId17" Type="http://schemas.openxmlformats.org/officeDocument/2006/relationships/chart" Target="charts/chart5.xml"/><Relationship Id="rId16" Type="http://schemas.openxmlformats.org/officeDocument/2006/relationships/chart" Target="charts/chart4.xml"/><Relationship Id="rId15" Type="http://schemas.openxmlformats.org/officeDocument/2006/relationships/chart" Target="charts/chart3.xml"/><Relationship Id="rId14" Type="http://schemas.openxmlformats.org/officeDocument/2006/relationships/chart" Target="charts/chart2.xml"/><Relationship Id="rId13" Type="http://schemas.openxmlformats.org/officeDocument/2006/relationships/chart" Target="charts/chart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PC-20190305QOTK\Desktop\2020&#24180;&#20915;&#31639;&#20844;&#24320;&#33539;&#26412;&#65288;&#21333;&#20301;&#23450;&#31295;&#65289;.wp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Sheet1!$B$1</c:f>
              <c:strCache>
                <c:ptCount val="1"/>
                <c:pt idx="0">
                  <c:v>收、支决算总计变动情况图</c:v>
                </c:pt>
              </c:strCache>
            </c:strRef>
          </c:tx>
          <c:spPr>
            <a:solidFill>
              <a:schemeClr val="accent1"/>
            </a:solidFill>
            <a:ln>
              <a:noFill/>
            </a:ln>
            <a:effectLst/>
          </c:spPr>
          <c:invertIfNegative val="0"/>
          <c:dLbls>
            <c:dLbl>
              <c:idx val="1"/>
              <c:layout>
                <c:manualLayout>
                  <c:x val="-0.001875"/>
                  <c:y val="0.0291666666666667"/>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5536.76</a:t>
                    </a:r>
                  </a:p>
                  <a:p>
                    <a:pPr>
                      <a:defRPr lang="zh-CN" sz="900" b="0" i="0" u="none" strike="noStrike" kern="1200" baseline="0">
                        <a:solidFill>
                          <a:schemeClr val="tx1">
                            <a:lumMod val="75000"/>
                            <a:lumOff val="25000"/>
                          </a:schemeClr>
                        </a:solidFill>
                        <a:latin typeface="+mn-lt"/>
                        <a:ea typeface="+mn-ea"/>
                        <a:cs typeface="+mn-cs"/>
                      </a:defRPr>
                    </a:pPr>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5395.3</c:v>
                </c:pt>
                <c:pt idx="1">
                  <c:v>5536.75</c:v>
                </c:pt>
              </c:numCache>
            </c:numRef>
          </c:val>
        </c:ser>
        <c:dLbls>
          <c:showLegendKey val="0"/>
          <c:showVal val="1"/>
          <c:showCatName val="0"/>
          <c:showSerName val="0"/>
          <c:showPercent val="0"/>
          <c:showBubbleSize val="0"/>
        </c:dLbls>
        <c:gapWidth val="219"/>
        <c:overlap val="-27"/>
        <c:axId val="140429568"/>
        <c:axId val="140431744"/>
        <c:extLst>
          <c:ext xmlns:c15="http://schemas.microsoft.com/office/drawing/2012/chart" uri="{02D57815-91ED-43cb-92C2-25804820EDAC}">
            <c15:filteredBarSeries>
              <c15:ser>
                <c:idx val="0"/>
                <c:order val="0"/>
                <c:tx>
                  <c:strRef>
                    <c:extLst>
                      <c:ext uri="{02D57815-91ED-43cb-92C2-25804820EDAC}">
                        <c15:formulaRef>
                          <c15:sqref>Sheet1!#REF!</c15:sqref>
                        </c15:formulaRef>
                      </c:ext>
                    </c:extLst>
                    <c:strCache>
                      <c:ptCount val="1"/>
                      <c:pt idx="0">
                        <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uri="{02D57815-91ED-43cb-92C2-25804820EDAC}">
                        <c15:fullRef>
                          <c15:sqref/>
                        </c15:fullRef>
                        <c15:formulaRef>
                          <c15:sqref>Sheet1!$A$2:$A$3</c15:sqref>
                        </c15:formulaRef>
                      </c:ext>
                    </c:extLst>
                    <c:strCache>
                      <c:ptCount val="2"/>
                      <c:pt idx="0">
                        <c:v>2019年</c:v>
                      </c:pt>
                      <c:pt idx="1">
                        <c:v>2020年</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uri="{02D57815-91ED-43cb-92C2-25804820EDAC}">
                        <c15:fullRef>
                          <c15:sqref/>
                        </c15:fullRef>
                        <c15:formulaRef>
                          <c15:sqref>Sheet1!$A$2:$A$3</c15:sqref>
                        </c15:formulaRef>
                      </c:ext>
                    </c:extLst>
                    <c:strCache>
                      <c:ptCount val="2"/>
                      <c:pt idx="0">
                        <c:v>2019年</c:v>
                      </c:pt>
                      <c:pt idx="1">
                        <c:v>2020年</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140429568"/>
        <c:scaling>
          <c:orientation val="minMax"/>
        </c:scaling>
        <c:delete val="0"/>
        <c:axPos val="b"/>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0431744"/>
        <c:crosses val="autoZero"/>
        <c:auto val="1"/>
        <c:lblAlgn val="ctr"/>
        <c:lblOffset val="100"/>
        <c:noMultiLvlLbl val="0"/>
      </c:catAx>
      <c:valAx>
        <c:axId val="140431744"/>
        <c:scaling>
          <c:orientation val="minMax"/>
          <c:min val="0"/>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out"/>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042956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一般公共预算财政拨款收入</c:v>
                </c:pt>
                <c:pt idx="1">
                  <c:v>经营收入</c:v>
                </c:pt>
                <c:pt idx="2">
                  <c:v>其他收入</c:v>
                </c:pt>
              </c:strCache>
            </c:strRef>
          </c:cat>
          <c:val>
            <c:numRef>
              <c:f>Sheet1!$B$2:$B$4</c:f>
              <c:numCache>
                <c:formatCode>0.00%</c:formatCode>
                <c:ptCount val="3"/>
                <c:pt idx="0">
                  <c:v>0.9243</c:v>
                </c:pt>
                <c:pt idx="1">
                  <c:v>0.0742</c:v>
                </c:pt>
                <c:pt idx="2">
                  <c:v>0.0015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65000"/>
                    <a:lumOff val="35000"/>
                  </a:schemeClr>
                </a:solidFill>
                <a:latin typeface="+mn-lt"/>
                <a:ea typeface="+mn-ea"/>
                <a:cs typeface="+mn-cs"/>
              </a:defRPr>
            </a:pPr>
            <a:r>
              <a:rPr lang="en-US" altLang="zh-CN"/>
              <a:t>2020</a:t>
            </a:r>
            <a:r>
              <a:rPr altLang="en-US"/>
              <a:t>年支出决算结构图</a:t>
            </a:r>
            <a:endParaRPr altLang="en-US"/>
          </a:p>
        </c:rich>
      </c:tx>
      <c:layout>
        <c:manualLayout>
          <c:xMode val="edge"/>
          <c:yMode val="edge"/>
          <c:x val="0.254460274675908"/>
          <c:y val="0.0433693138010794"/>
        </c:manualLayout>
      </c:layout>
      <c:overlay val="0"/>
      <c:spPr>
        <a:noFill/>
        <a:ln>
          <a:noFill/>
        </a:ln>
        <a:effectLst/>
      </c:spPr>
    </c:title>
    <c:autoTitleDeleted val="0"/>
    <c:plotArea>
      <c:layout/>
      <c:pieChart>
        <c:varyColors val="1"/>
        <c:ser>
          <c:idx val="0"/>
          <c:order val="0"/>
          <c:tx>
            <c:strRef>
              <c:f>Sheet1!$B$1</c:f>
              <c:strCache>
                <c:ptCount val="1"/>
                <c:pt idx="0">
                  <c:v>销售额</c:v>
                </c:pt>
              </c:strCache>
            </c:strRef>
          </c:tx>
          <c:explosion val="0"/>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prstDash val="solid"/>
                      <a:round/>
                    </a:ln>
                    <a:effectLst/>
                  </c:spPr>
                </c15:leaderLines>
              </c:ext>
            </c:extLst>
          </c:dLbls>
          <c:cat>
            <c:strRef>
              <c:f>Sheet1!$A$2:$A$4</c:f>
              <c:strCache>
                <c:ptCount val="3"/>
                <c:pt idx="0">
                  <c:v>基本支出</c:v>
                </c:pt>
                <c:pt idx="1">
                  <c:v>经营支出</c:v>
                </c:pt>
                <c:pt idx="2">
                  <c:v>项目支出 </c:v>
                </c:pt>
              </c:strCache>
            </c:strRef>
          </c:cat>
          <c:val>
            <c:numRef>
              <c:f>Sheet1!$B$2:$B$4</c:f>
              <c:numCache>
                <c:formatCode>General</c:formatCode>
                <c:ptCount val="3"/>
                <c:pt idx="0">
                  <c:v>92.04</c:v>
                </c:pt>
                <c:pt idx="1">
                  <c:v>7.4</c:v>
                </c:pt>
                <c:pt idx="2">
                  <c:v>0.56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solidFill>
          <a:schemeClr val="lt1">
            <a:alpha val="78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50625"/>
          <c:y val="0.05"/>
        </c:manualLayout>
      </c:layout>
      <c:overlay val="0"/>
      <c:spPr>
        <a:noFill/>
        <a:ln>
          <a:noFill/>
        </a:ln>
        <a:effectLst/>
      </c:spPr>
      <c:tx>
        <c:rich>
          <a:bodyPr/>
          <a:lstStyle/>
          <a:p>
            <a:pPr>
              <a:defRPr/>
            </a:pPr>
          </a:p>
        </c:rich>
      </c:tx>
    </c:title>
    <c:autoTitleDeleted val="0"/>
    <c:plotArea>
      <c:layout>
        <c:manualLayout>
          <c:layoutTarget val="inner"/>
          <c:xMode val="edge"/>
          <c:yMode val="edge"/>
          <c:x val="0.07925"/>
          <c:y val="0.1305"/>
          <c:w val="0.917"/>
          <c:h val="0.700566666666667"/>
        </c:manualLayout>
      </c:layout>
      <c:barChart>
        <c:barDir val="col"/>
        <c:grouping val="clustered"/>
        <c:varyColors val="0"/>
        <c:ser>
          <c:idx val="0"/>
          <c:order val="0"/>
          <c:tx>
            <c:strRef>
              <c:f>Sheet1!$B$1</c:f>
              <c:strCache>
                <c:ptCount val="1"/>
                <c:pt idx="0">
                  <c:v>财政拨款收入、支出决算变动图</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2019年 </c:v>
                </c:pt>
                <c:pt idx="1">
                  <c:v>2020年</c:v>
                </c:pt>
              </c:strCache>
            </c:strRef>
          </c:cat>
          <c:val>
            <c:numRef>
              <c:f>Sheet1!$B$2:$B$3</c:f>
              <c:numCache>
                <c:formatCode>General</c:formatCode>
                <c:ptCount val="2"/>
                <c:pt idx="0">
                  <c:v>4566.01</c:v>
                </c:pt>
                <c:pt idx="1">
                  <c:v>5117.95</c:v>
                </c:pt>
              </c:numCache>
            </c:numRef>
          </c:val>
        </c:ser>
        <c:dLbls>
          <c:showLegendKey val="0"/>
          <c:showVal val="1"/>
          <c:showCatName val="0"/>
          <c:showSerName val="0"/>
          <c:showPercent val="0"/>
          <c:showBubbleSize val="0"/>
        </c:dLbls>
        <c:gapWidth val="219"/>
        <c:overlap val="-27"/>
        <c:axId val="176235648"/>
        <c:axId val="185221888"/>
        <c:extLst>
          <c:ext xmlns:c15="http://schemas.microsoft.com/office/drawing/2012/chart" uri="{02D57815-91ED-43cb-92C2-25804820EDAC}">
            <c15:filteredBarSeries>
              <c15:ser>
                <c:idx val="1"/>
                <c:order val="1"/>
                <c:tx>
                  <c:strRef>
                    <c:extLst>
                      <c:ext uri="{02D57815-91ED-43cb-92C2-25804820EDAC}">
                        <c15:formulaRef>
                          <c15:sqref>Sheet1!#REF!</c15:sqref>
                        </c15:formulaRef>
                      </c:ext>
                    </c:extLst>
                    <c:strCache>
                      <c:ptCount val="1"/>
                      <c:pt idx="0">
                        <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uri="{02D57815-91ED-43cb-92C2-25804820EDAC}">
                        <c15:fullRef>
                          <c15:sqref/>
                        </c15:fullRef>
                        <c15:formulaRef>
                          <c15:sqref>Sheet1!$A$2:$A$3</c15:sqref>
                        </c15:formulaRef>
                      </c:ext>
                    </c:extLst>
                    <c:strCache>
                      <c:ptCount val="2"/>
                      <c:pt idx="0">
                        <c:v>2019年 </c:v>
                      </c:pt>
                      <c:pt idx="1">
                        <c:v>2020年</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uri="{02D57815-91ED-43cb-92C2-25804820EDAC}">
                        <c15:fullRef>
                          <c15:sqref/>
                        </c15:fullRef>
                        <c15:formulaRef>
                          <c15:sqref>Sheet1!$A$2:$A$3</c15:sqref>
                        </c15:formulaRef>
                      </c:ext>
                    </c:extLst>
                    <c:strCache>
                      <c:ptCount val="2"/>
                      <c:pt idx="0">
                        <c:v>2019年 </c:v>
                      </c:pt>
                      <c:pt idx="1">
                        <c:v>2020年</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17623564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5221888"/>
        <c:crosses val="autoZero"/>
        <c:auto val="1"/>
        <c:lblAlgn val="ctr"/>
        <c:lblOffset val="100"/>
        <c:noMultiLvlLbl val="0"/>
      </c:catAx>
      <c:valAx>
        <c:axId val="185221888"/>
        <c:scaling>
          <c:orientation val="minMax"/>
          <c:max val="6000"/>
          <c:min val="0"/>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out"/>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62356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925"/>
          <c:y val="0.1305"/>
          <c:w val="0.917"/>
          <c:h val="0.700566666666667"/>
        </c:manualLayout>
      </c:layout>
      <c:barChart>
        <c:barDir val="col"/>
        <c:grouping val="clustered"/>
        <c:varyColors val="0"/>
        <c:ser>
          <c:idx val="0"/>
          <c:order val="0"/>
          <c:tx>
            <c:strRef>
              <c:f>Sheet1!$B$1</c:f>
              <c:strCache>
                <c:ptCount val="1"/>
                <c:pt idx="0">
                  <c:v>财政拨款支出决算变动图</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2019年 </c:v>
                </c:pt>
                <c:pt idx="1">
                  <c:v>2020年</c:v>
                </c:pt>
              </c:strCache>
            </c:strRef>
          </c:cat>
          <c:val>
            <c:numRef>
              <c:f>Sheet1!$B$2:$B$3</c:f>
              <c:numCache>
                <c:formatCode>General</c:formatCode>
                <c:ptCount val="2"/>
                <c:pt idx="0">
                  <c:v>4566.01</c:v>
                </c:pt>
                <c:pt idx="1">
                  <c:v>5117.95</c:v>
                </c:pt>
              </c:numCache>
            </c:numRef>
          </c:val>
        </c:ser>
        <c:dLbls>
          <c:showLegendKey val="0"/>
          <c:showVal val="1"/>
          <c:showCatName val="0"/>
          <c:showSerName val="0"/>
          <c:showPercent val="0"/>
          <c:showBubbleSize val="0"/>
        </c:dLbls>
        <c:gapWidth val="219"/>
        <c:overlap val="-27"/>
        <c:axId val="187554048"/>
        <c:axId val="189469440"/>
        <c:extLst>
          <c:ext xmlns:c15="http://schemas.microsoft.com/office/drawing/2012/chart" uri="{02D57815-91ED-43cb-92C2-25804820EDAC}">
            <c15:filteredBarSeries>
              <c15:ser>
                <c:idx val="1"/>
                <c:order val="1"/>
                <c:tx>
                  <c:strRef>
                    <c:extLst>
                      <c:ext uri="{02D57815-91ED-43cb-92C2-25804820EDAC}">
                        <c15:formulaRef>
                          <c15:sqref>Sheet1!#REF!</c15:sqref>
                        </c15:formulaRef>
                      </c:ext>
                    </c:extLst>
                    <c:strCache>
                      <c:ptCount val="1"/>
                      <c:pt idx="0">
                        <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uri="{02D57815-91ED-43cb-92C2-25804820EDAC}">
                        <c15:fullRef>
                          <c15:sqref/>
                        </c15:fullRef>
                        <c15:formulaRef>
                          <c15:sqref>Sheet1!$A$2:$A$3</c15:sqref>
                        </c15:formulaRef>
                      </c:ext>
                    </c:extLst>
                    <c:strCache>
                      <c:ptCount val="2"/>
                      <c:pt idx="0">
                        <c:v>2019年 </c:v>
                      </c:pt>
                      <c:pt idx="1">
                        <c:v>2020年</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uri="{02D57815-91ED-43cb-92C2-25804820EDAC}">
                        <c15:fullRef>
                          <c15:sqref/>
                        </c15:fullRef>
                        <c15:formulaRef>
                          <c15:sqref>Sheet1!$A$2:$A$3</c15:sqref>
                        </c15:formulaRef>
                      </c:ext>
                    </c:extLst>
                    <c:strCache>
                      <c:ptCount val="2"/>
                      <c:pt idx="0">
                        <c:v>2019年 </c:v>
                      </c:pt>
                      <c:pt idx="1">
                        <c:v>2020年</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18755404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9469440"/>
        <c:crosses val="autoZero"/>
        <c:auto val="1"/>
        <c:lblAlgn val="ctr"/>
        <c:lblOffset val="100"/>
        <c:noMultiLvlLbl val="0"/>
      </c:catAx>
      <c:valAx>
        <c:axId val="189469440"/>
        <c:scaling>
          <c:orientation val="minMax"/>
          <c:max val="6000"/>
          <c:min val="0"/>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out"/>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75540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资源勘探工业信息等</c:v>
                </c:pt>
                <c:pt idx="1">
                  <c:v>社会保障和就业支出</c:v>
                </c:pt>
                <c:pt idx="2">
                  <c:v>卫生健康支出</c:v>
                </c:pt>
                <c:pt idx="3">
                  <c:v>住房保障支出</c:v>
                </c:pt>
              </c:strCache>
            </c:strRef>
          </c:cat>
          <c:val>
            <c:numRef>
              <c:f>Sheet1!$B$2:$B$5</c:f>
              <c:numCache>
                <c:formatCode>0.00%</c:formatCode>
                <c:ptCount val="4"/>
                <c:pt idx="0">
                  <c:v>0.641400000000001</c:v>
                </c:pt>
                <c:pt idx="1">
                  <c:v>0.2316</c:v>
                </c:pt>
                <c:pt idx="2">
                  <c:v>0.043</c:v>
                </c:pt>
                <c:pt idx="3">
                  <c:v>0.084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2020年决算公开范本（单位定稿）</Template>
  <Company>Microsoft</Company>
  <Pages>17</Pages>
  <Words>4369</Words>
  <Characters>4804</Characters>
  <Lines>43</Lines>
  <Paragraphs>12</Paragraphs>
  <TotalTime>5</TotalTime>
  <ScaleCrop>false</ScaleCrop>
  <LinksUpToDate>false</LinksUpToDate>
  <CharactersWithSpaces>4884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2022-09-27T07:37:00Z</dcterms:created>
  <dc:creator>Administrator</dc:creator>
  <cp:lastModifiedBy> 指间砂</cp:lastModifiedBy>
  <dcterms:modified xsi:type="dcterms:W3CDTF">2022-11-11T07:14:47Z</dcterms:modified>
  <dc:title>四川省***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AAE05214A6994FDD81E8359209D4887E</vt:lpwstr>
  </property>
</Properties>
</file>